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8FDB" w14:textId="77777777" w:rsidR="00636998" w:rsidRPr="00755CBF" w:rsidRDefault="00636998">
      <w:pPr>
        <w:pStyle w:val="Textoindependiente"/>
        <w:rPr>
          <w:szCs w:val="24"/>
        </w:rPr>
      </w:pPr>
    </w:p>
    <w:p w14:paraId="415D89F1" w14:textId="77777777" w:rsidR="00636998" w:rsidRPr="00755CBF" w:rsidRDefault="00636998">
      <w:pPr>
        <w:pStyle w:val="Textoindependiente"/>
        <w:rPr>
          <w:szCs w:val="24"/>
        </w:rPr>
      </w:pPr>
    </w:p>
    <w:p w14:paraId="3C81C408" w14:textId="77777777" w:rsidR="00636998" w:rsidRPr="00755CBF" w:rsidRDefault="00636998">
      <w:pPr>
        <w:pStyle w:val="Textoindependiente"/>
        <w:rPr>
          <w:szCs w:val="24"/>
        </w:rPr>
      </w:pPr>
    </w:p>
    <w:p w14:paraId="594A4CCF" w14:textId="77777777" w:rsidR="00636998" w:rsidRPr="00755CBF" w:rsidRDefault="00636998">
      <w:pPr>
        <w:pStyle w:val="Textoindependiente"/>
        <w:rPr>
          <w:szCs w:val="24"/>
        </w:rPr>
      </w:pPr>
    </w:p>
    <w:p w14:paraId="12717C3D" w14:textId="77777777" w:rsidR="00636998" w:rsidRPr="00755CBF" w:rsidRDefault="00636998">
      <w:pPr>
        <w:pStyle w:val="Textoindependiente"/>
        <w:spacing w:before="7"/>
        <w:rPr>
          <w:szCs w:val="24"/>
        </w:rPr>
      </w:pPr>
    </w:p>
    <w:p w14:paraId="26B7FE3D" w14:textId="77777777" w:rsidR="00636998" w:rsidRPr="00755CBF" w:rsidRDefault="00AC087D">
      <w:pPr>
        <w:spacing w:before="91"/>
        <w:ind w:left="1746"/>
        <w:rPr>
          <w:b/>
          <w:szCs w:val="24"/>
          <w:lang w:val="es-MX"/>
        </w:rPr>
      </w:pPr>
      <w:r w:rsidRPr="00755CBF">
        <w:rPr>
          <w:noProof/>
          <w:szCs w:val="24"/>
          <w:lang w:val="es-MX" w:eastAsia="es-MX"/>
        </w:rPr>
        <w:drawing>
          <wp:anchor distT="0" distB="0" distL="0" distR="0" simplePos="0" relativeHeight="251658240" behindDoc="0" locked="0" layoutInCell="1" allowOverlap="1" wp14:anchorId="33A1D7BB" wp14:editId="62DDF347">
            <wp:simplePos x="0" y="0"/>
            <wp:positionH relativeFrom="page">
              <wp:posOffset>1201000</wp:posOffset>
            </wp:positionH>
            <wp:positionV relativeFrom="paragraph">
              <wp:posOffset>-744323</wp:posOffset>
            </wp:positionV>
            <wp:extent cx="714375" cy="962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4375" cy="962025"/>
                    </a:xfrm>
                    <a:prstGeom prst="rect">
                      <a:avLst/>
                    </a:prstGeom>
                  </pic:spPr>
                </pic:pic>
              </a:graphicData>
            </a:graphic>
          </wp:anchor>
        </w:drawing>
      </w:r>
      <w:r w:rsidRPr="00755CBF">
        <w:rPr>
          <w:noProof/>
          <w:szCs w:val="24"/>
          <w:lang w:val="es-MX" w:eastAsia="es-MX"/>
        </w:rPr>
        <w:drawing>
          <wp:anchor distT="0" distB="0" distL="0" distR="0" simplePos="0" relativeHeight="1048" behindDoc="0" locked="0" layoutInCell="1" allowOverlap="1" wp14:anchorId="77CADC88" wp14:editId="3C7B4345">
            <wp:simplePos x="0" y="0"/>
            <wp:positionH relativeFrom="page">
              <wp:posOffset>6018910</wp:posOffset>
            </wp:positionH>
            <wp:positionV relativeFrom="paragraph">
              <wp:posOffset>-572873</wp:posOffset>
            </wp:positionV>
            <wp:extent cx="542925" cy="7905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42925" cy="790575"/>
                    </a:xfrm>
                    <a:prstGeom prst="rect">
                      <a:avLst/>
                    </a:prstGeom>
                  </pic:spPr>
                </pic:pic>
              </a:graphicData>
            </a:graphic>
          </wp:anchor>
        </w:drawing>
      </w:r>
      <w:r w:rsidRPr="00755CBF">
        <w:rPr>
          <w:b/>
          <w:szCs w:val="24"/>
          <w:lang w:val="es-MX"/>
        </w:rPr>
        <w:t>UNIVERSIDAD DE GUADALAJARA</w:t>
      </w:r>
    </w:p>
    <w:p w14:paraId="7BA127F9" w14:textId="77777777" w:rsidR="00636998" w:rsidRPr="00755CBF" w:rsidRDefault="00AC087D">
      <w:pPr>
        <w:ind w:left="1371" w:right="1396"/>
        <w:jc w:val="center"/>
        <w:rPr>
          <w:b/>
          <w:szCs w:val="24"/>
          <w:lang w:val="es-MX"/>
        </w:rPr>
      </w:pPr>
      <w:r w:rsidRPr="00755CBF">
        <w:rPr>
          <w:b/>
          <w:szCs w:val="24"/>
          <w:lang w:val="es-MX"/>
        </w:rPr>
        <w:t>CENTRO UNIVERSITARIO DE CIENCIAS DE LA SALUD DOCTORADO EN GENÉTICA HUMANA</w:t>
      </w:r>
    </w:p>
    <w:p w14:paraId="70877609" w14:textId="77777777" w:rsidR="00B91A37" w:rsidRDefault="00B91A37" w:rsidP="00B91A37">
      <w:pPr>
        <w:pStyle w:val="Ttulo2"/>
        <w:spacing w:before="71"/>
        <w:ind w:left="102" w:firstLine="0"/>
        <w:rPr>
          <w:lang w:val="es-MX"/>
        </w:rPr>
      </w:pPr>
    </w:p>
    <w:p w14:paraId="17C83DC5" w14:textId="77777777" w:rsidR="00EB1318" w:rsidRPr="007A3888" w:rsidRDefault="00EB1318" w:rsidP="00EB1318">
      <w:pPr>
        <w:jc w:val="center"/>
        <w:rPr>
          <w:b/>
          <w:sz w:val="24"/>
          <w:lang w:val="es-MX"/>
        </w:rPr>
      </w:pPr>
      <w:r w:rsidRPr="007A3888">
        <w:rPr>
          <w:b/>
          <w:sz w:val="24"/>
          <w:lang w:val="es-MX"/>
        </w:rPr>
        <w:t>INFORMACIÓN GENERAL DOCTORADO EN GENÉTICA HUMANA</w:t>
      </w:r>
    </w:p>
    <w:p w14:paraId="77F663D6" w14:textId="77777777" w:rsidR="00EB1318" w:rsidRDefault="00EB1318" w:rsidP="00EB1318">
      <w:pPr>
        <w:jc w:val="both"/>
        <w:rPr>
          <w:sz w:val="24"/>
          <w:lang w:val="es-MX"/>
        </w:rPr>
      </w:pPr>
      <w:r w:rsidRPr="007A3888">
        <w:rPr>
          <w:sz w:val="24"/>
          <w:lang w:val="es-MX"/>
        </w:rPr>
        <w:t xml:space="preserve">El Doctorado en Genética </w:t>
      </w:r>
      <w:proofErr w:type="gramStart"/>
      <w:r w:rsidRPr="007A3888">
        <w:rPr>
          <w:sz w:val="24"/>
          <w:lang w:val="es-MX"/>
        </w:rPr>
        <w:t>Humana  (</w:t>
      </w:r>
      <w:proofErr w:type="gramEnd"/>
      <w:r w:rsidRPr="007A3888">
        <w:rPr>
          <w:sz w:val="24"/>
          <w:lang w:val="es-MX"/>
        </w:rPr>
        <w:t>DGH) es  Directo, presencial</w:t>
      </w:r>
      <w:r>
        <w:rPr>
          <w:sz w:val="24"/>
          <w:lang w:val="es-MX"/>
        </w:rPr>
        <w:t xml:space="preserve">, con dedicación exclusiva </w:t>
      </w:r>
      <w:r w:rsidRPr="007A3888">
        <w:rPr>
          <w:sz w:val="24"/>
          <w:lang w:val="es-MX"/>
        </w:rPr>
        <w:t xml:space="preserve">y enfocado a la investigación. </w:t>
      </w:r>
    </w:p>
    <w:p w14:paraId="42610E90" w14:textId="77777777" w:rsidR="00EB1318" w:rsidRPr="007A3888" w:rsidRDefault="00EB1318" w:rsidP="00EB1318">
      <w:pPr>
        <w:jc w:val="both"/>
        <w:rPr>
          <w:sz w:val="24"/>
          <w:lang w:val="es-MX"/>
        </w:rPr>
      </w:pPr>
    </w:p>
    <w:p w14:paraId="2078940A" w14:textId="77777777" w:rsidR="00EB1318" w:rsidRPr="007A3888" w:rsidRDefault="00EB1318" w:rsidP="00EB1318">
      <w:pPr>
        <w:rPr>
          <w:sz w:val="24"/>
        </w:rPr>
      </w:pPr>
      <w:proofErr w:type="spellStart"/>
      <w:r w:rsidRPr="007A3888">
        <w:rPr>
          <w:b/>
          <w:sz w:val="24"/>
        </w:rPr>
        <w:t>Duración</w:t>
      </w:r>
      <w:proofErr w:type="spellEnd"/>
      <w:r w:rsidRPr="007A3888">
        <w:rPr>
          <w:b/>
          <w:sz w:val="24"/>
        </w:rPr>
        <w:t>:</w:t>
      </w:r>
      <w:r w:rsidRPr="007A3888">
        <w:rPr>
          <w:sz w:val="24"/>
        </w:rPr>
        <w:t xml:space="preserve"> 5 </w:t>
      </w:r>
      <w:proofErr w:type="spellStart"/>
      <w:r w:rsidRPr="007A3888">
        <w:rPr>
          <w:sz w:val="24"/>
        </w:rPr>
        <w:t>años</w:t>
      </w:r>
      <w:proofErr w:type="spellEnd"/>
      <w:r w:rsidRPr="007A3888">
        <w:rPr>
          <w:sz w:val="24"/>
        </w:rPr>
        <w:t xml:space="preserve">. </w:t>
      </w:r>
    </w:p>
    <w:p w14:paraId="4CD4026C" w14:textId="77777777" w:rsidR="00EB1318" w:rsidRPr="001B61A2" w:rsidRDefault="00EB1318" w:rsidP="00EB1318">
      <w:pPr>
        <w:widowControl/>
        <w:numPr>
          <w:ilvl w:val="0"/>
          <w:numId w:val="10"/>
        </w:numPr>
        <w:autoSpaceDE/>
        <w:autoSpaceDN/>
        <w:spacing w:line="276" w:lineRule="auto"/>
        <w:jc w:val="both"/>
        <w:rPr>
          <w:sz w:val="24"/>
          <w:lang w:val="es-MX"/>
        </w:rPr>
      </w:pPr>
      <w:r>
        <w:rPr>
          <w:sz w:val="24"/>
          <w:lang w:val="es-MX"/>
        </w:rPr>
        <w:t>Ingresos con maestría deberán cursar el programa completo.</w:t>
      </w:r>
    </w:p>
    <w:p w14:paraId="7C6DCB50" w14:textId="0E17E0D4" w:rsidR="00EB1318" w:rsidRPr="007A3888" w:rsidRDefault="00F3132A" w:rsidP="00EB1318">
      <w:pPr>
        <w:widowControl/>
        <w:numPr>
          <w:ilvl w:val="0"/>
          <w:numId w:val="10"/>
        </w:numPr>
        <w:autoSpaceDE/>
        <w:autoSpaceDN/>
        <w:spacing w:line="276" w:lineRule="auto"/>
        <w:jc w:val="both"/>
        <w:rPr>
          <w:sz w:val="24"/>
          <w:lang w:val="es-MX"/>
        </w:rPr>
      </w:pPr>
      <w:r>
        <w:rPr>
          <w:sz w:val="24"/>
          <w:lang w:val="es-MX"/>
        </w:rPr>
        <w:t xml:space="preserve">Para los estudiantes </w:t>
      </w:r>
      <w:r w:rsidR="00EB1318" w:rsidRPr="007A3888">
        <w:rPr>
          <w:sz w:val="24"/>
          <w:lang w:val="es-MX"/>
        </w:rPr>
        <w:t>del DGH no es posible obtener la certificación por el Consejo Mexicano de Genética</w:t>
      </w:r>
    </w:p>
    <w:p w14:paraId="1B1DB35A" w14:textId="77777777" w:rsidR="00EB1318" w:rsidRPr="007A3888" w:rsidRDefault="00EB1318" w:rsidP="00EB1318">
      <w:pPr>
        <w:ind w:left="720"/>
        <w:rPr>
          <w:sz w:val="24"/>
          <w:lang w:val="es-MX"/>
        </w:rPr>
      </w:pPr>
    </w:p>
    <w:p w14:paraId="5D763DC3" w14:textId="77777777" w:rsidR="00EB1318" w:rsidRPr="007A3888" w:rsidRDefault="00EB1318" w:rsidP="00EB1318">
      <w:pPr>
        <w:pStyle w:val="Prrafodelista"/>
        <w:numPr>
          <w:ilvl w:val="0"/>
          <w:numId w:val="14"/>
        </w:numPr>
        <w:jc w:val="both"/>
        <w:rPr>
          <w:sz w:val="24"/>
          <w:lang w:val="es-MX"/>
        </w:rPr>
      </w:pPr>
      <w:r w:rsidRPr="007A3888">
        <w:rPr>
          <w:b/>
          <w:sz w:val="24"/>
          <w:lang w:val="es-MX"/>
        </w:rPr>
        <w:t>Manutención:</w:t>
      </w:r>
      <w:r w:rsidRPr="007A3888">
        <w:rPr>
          <w:sz w:val="24"/>
          <w:lang w:val="es-MX"/>
        </w:rPr>
        <w:t xml:space="preserve"> el programa cuenta con el reconocimiento del Programa Nacional de Posgrados de Calidad (PNPC) por lo que se tramita beca CONACYT para su dedicación exclusiva al DGH. La designación de los fondos está supeditada al presupuesto federal y el otorgamiento de la beca, de ser favorecido, tarda un promedio de 4 a </w:t>
      </w:r>
      <w:r>
        <w:rPr>
          <w:sz w:val="24"/>
          <w:lang w:val="es-MX"/>
        </w:rPr>
        <w:t>6</w:t>
      </w:r>
      <w:r w:rsidRPr="007A3888">
        <w:rPr>
          <w:sz w:val="24"/>
          <w:lang w:val="es-MX"/>
        </w:rPr>
        <w:t xml:space="preserve"> meses (deposito retroactivo desde el mes de febrero)</w:t>
      </w:r>
      <w:r>
        <w:rPr>
          <w:sz w:val="24"/>
          <w:lang w:val="es-MX"/>
        </w:rPr>
        <w:t>. Si contó con apoyo CONACYT previo, el máximo tiempo de otorgamiento de beca son 48 meses.</w:t>
      </w:r>
    </w:p>
    <w:p w14:paraId="1C2C5947" w14:textId="77777777" w:rsidR="00EB1318" w:rsidRPr="007A3888" w:rsidRDefault="00EB1318" w:rsidP="00EB1318">
      <w:pPr>
        <w:pStyle w:val="Prrafodelista"/>
        <w:numPr>
          <w:ilvl w:val="0"/>
          <w:numId w:val="14"/>
        </w:numPr>
        <w:rPr>
          <w:sz w:val="24"/>
          <w:lang w:val="es-MX"/>
        </w:rPr>
      </w:pPr>
      <w:r w:rsidRPr="007A3888">
        <w:rPr>
          <w:b/>
          <w:sz w:val="24"/>
          <w:lang w:val="es-MX"/>
        </w:rPr>
        <w:t>Publicación de la convocatoria anual:</w:t>
      </w:r>
      <w:r w:rsidRPr="007A3888">
        <w:rPr>
          <w:sz w:val="24"/>
          <w:lang w:val="es-MX"/>
        </w:rPr>
        <w:t xml:space="preserve"> entre agosto y septiembre en la página del CUCS: </w:t>
      </w:r>
      <w:hyperlink r:id="rId7" w:history="1">
        <w:r w:rsidRPr="007A3888">
          <w:rPr>
            <w:rStyle w:val="Hipervnculo"/>
            <w:sz w:val="24"/>
            <w:lang w:val="es-MX"/>
          </w:rPr>
          <w:t>http://www.cucs.udg.mx/</w:t>
        </w:r>
      </w:hyperlink>
    </w:p>
    <w:p w14:paraId="6C69C0CC" w14:textId="77777777" w:rsidR="00EB1318" w:rsidRPr="007A3888" w:rsidRDefault="00EB1318" w:rsidP="00EB1318">
      <w:pPr>
        <w:pStyle w:val="Prrafodelista"/>
        <w:numPr>
          <w:ilvl w:val="0"/>
          <w:numId w:val="14"/>
        </w:numPr>
        <w:rPr>
          <w:sz w:val="24"/>
          <w:lang w:val="es-MX"/>
        </w:rPr>
      </w:pPr>
      <w:r w:rsidRPr="007A3888">
        <w:rPr>
          <w:b/>
          <w:sz w:val="24"/>
          <w:lang w:val="es-MX"/>
        </w:rPr>
        <w:t>Proceso de selección:</w:t>
      </w:r>
      <w:r w:rsidRPr="007A3888">
        <w:rPr>
          <w:sz w:val="24"/>
          <w:lang w:val="es-MX"/>
        </w:rPr>
        <w:t xml:space="preserve"> noviembre</w:t>
      </w:r>
    </w:p>
    <w:p w14:paraId="3016414E" w14:textId="77777777" w:rsidR="00EB1318" w:rsidRPr="007A3888" w:rsidRDefault="00EB1318" w:rsidP="00EB1318">
      <w:pPr>
        <w:pStyle w:val="Prrafodelista"/>
        <w:numPr>
          <w:ilvl w:val="0"/>
          <w:numId w:val="14"/>
        </w:numPr>
        <w:rPr>
          <w:sz w:val="24"/>
          <w:lang w:val="es-MX"/>
        </w:rPr>
      </w:pPr>
      <w:r w:rsidRPr="007A3888">
        <w:rPr>
          <w:b/>
          <w:sz w:val="24"/>
          <w:lang w:val="es-MX"/>
        </w:rPr>
        <w:t>Lista de aceptados:</w:t>
      </w:r>
      <w:r w:rsidRPr="007A3888">
        <w:rPr>
          <w:sz w:val="24"/>
          <w:lang w:val="es-MX"/>
        </w:rPr>
        <w:t xml:space="preserve"> diciembre</w:t>
      </w:r>
    </w:p>
    <w:p w14:paraId="60D41617" w14:textId="77777777" w:rsidR="00EB1318" w:rsidRPr="007A3888" w:rsidRDefault="00EB1318" w:rsidP="00EB1318">
      <w:pPr>
        <w:pStyle w:val="Prrafodelista"/>
        <w:numPr>
          <w:ilvl w:val="0"/>
          <w:numId w:val="14"/>
        </w:numPr>
        <w:rPr>
          <w:sz w:val="24"/>
          <w:lang w:val="es-MX"/>
        </w:rPr>
      </w:pPr>
      <w:r w:rsidRPr="007A3888">
        <w:rPr>
          <w:b/>
          <w:sz w:val="24"/>
          <w:lang w:val="es-MX"/>
        </w:rPr>
        <w:t>Inicio de ciclo escolar:</w:t>
      </w:r>
      <w:r w:rsidRPr="007A3888">
        <w:rPr>
          <w:sz w:val="24"/>
          <w:lang w:val="es-MX"/>
        </w:rPr>
        <w:t xml:space="preserve"> enero </w:t>
      </w:r>
    </w:p>
    <w:p w14:paraId="43605882" w14:textId="77777777" w:rsidR="00EB1318" w:rsidRPr="007A3888" w:rsidRDefault="00EB1318" w:rsidP="00EB1318">
      <w:pPr>
        <w:rPr>
          <w:sz w:val="24"/>
          <w:lang w:val="es-MX"/>
        </w:rPr>
      </w:pPr>
    </w:p>
    <w:p w14:paraId="62303922" w14:textId="77777777" w:rsidR="00EB1318" w:rsidRPr="007A3888" w:rsidRDefault="00EB1318" w:rsidP="00EB1318">
      <w:pPr>
        <w:rPr>
          <w:sz w:val="24"/>
          <w:lang w:val="es-MX"/>
        </w:rPr>
      </w:pPr>
    </w:p>
    <w:p w14:paraId="6F0CB93F" w14:textId="77777777" w:rsidR="00EB1318" w:rsidRPr="007A3888" w:rsidRDefault="00EB1318" w:rsidP="00EB1318">
      <w:pPr>
        <w:rPr>
          <w:b/>
          <w:sz w:val="24"/>
        </w:rPr>
      </w:pPr>
      <w:proofErr w:type="spellStart"/>
      <w:r w:rsidRPr="007A3888">
        <w:rPr>
          <w:b/>
          <w:sz w:val="24"/>
        </w:rPr>
        <w:t>Proceso</w:t>
      </w:r>
      <w:proofErr w:type="spellEnd"/>
      <w:r w:rsidRPr="007A3888">
        <w:rPr>
          <w:b/>
          <w:sz w:val="24"/>
        </w:rPr>
        <w:t xml:space="preserve"> de </w:t>
      </w:r>
      <w:proofErr w:type="spellStart"/>
      <w:r w:rsidRPr="007A3888">
        <w:rPr>
          <w:b/>
          <w:sz w:val="24"/>
        </w:rPr>
        <w:t>selección</w:t>
      </w:r>
      <w:proofErr w:type="spellEnd"/>
      <w:r w:rsidRPr="007A3888">
        <w:rPr>
          <w:b/>
          <w:sz w:val="24"/>
        </w:rPr>
        <w:t>:</w:t>
      </w:r>
    </w:p>
    <w:p w14:paraId="562B954E" w14:textId="77777777" w:rsidR="00EB1318" w:rsidRPr="007A3888" w:rsidRDefault="00EB1318" w:rsidP="00EB1318">
      <w:pPr>
        <w:widowControl/>
        <w:numPr>
          <w:ilvl w:val="0"/>
          <w:numId w:val="12"/>
        </w:numPr>
        <w:autoSpaceDE/>
        <w:autoSpaceDN/>
        <w:spacing w:after="200" w:line="276" w:lineRule="auto"/>
        <w:rPr>
          <w:sz w:val="24"/>
        </w:rPr>
      </w:pPr>
      <w:proofErr w:type="spellStart"/>
      <w:r w:rsidRPr="007A3888">
        <w:rPr>
          <w:sz w:val="24"/>
        </w:rPr>
        <w:t>Aprobación</w:t>
      </w:r>
      <w:proofErr w:type="spellEnd"/>
      <w:r w:rsidRPr="007A3888">
        <w:rPr>
          <w:sz w:val="24"/>
        </w:rPr>
        <w:t xml:space="preserve"> de examen de </w:t>
      </w:r>
      <w:proofErr w:type="spellStart"/>
      <w:r w:rsidRPr="007A3888">
        <w:rPr>
          <w:sz w:val="24"/>
        </w:rPr>
        <w:t>conocimientos</w:t>
      </w:r>
      <w:proofErr w:type="spellEnd"/>
    </w:p>
    <w:p w14:paraId="610BAF12" w14:textId="6569E91E" w:rsidR="00EB1318" w:rsidRPr="007A3888" w:rsidRDefault="00F3132A" w:rsidP="00EB1318">
      <w:pPr>
        <w:widowControl/>
        <w:numPr>
          <w:ilvl w:val="0"/>
          <w:numId w:val="12"/>
        </w:numPr>
        <w:autoSpaceDE/>
        <w:autoSpaceDN/>
        <w:spacing w:after="200" w:line="276" w:lineRule="auto"/>
        <w:rPr>
          <w:sz w:val="24"/>
          <w:lang w:val="es-MX"/>
        </w:rPr>
      </w:pPr>
      <w:r>
        <w:rPr>
          <w:sz w:val="24"/>
          <w:lang w:val="es-MX"/>
        </w:rPr>
        <w:t>Aprobación de entrevista</w:t>
      </w:r>
      <w:r w:rsidR="00EB1318" w:rsidRPr="007A3888">
        <w:rPr>
          <w:sz w:val="24"/>
          <w:lang w:val="es-MX"/>
        </w:rPr>
        <w:t xml:space="preserve"> y presentación (especificada en la convocatoria)</w:t>
      </w:r>
    </w:p>
    <w:p w14:paraId="1848284C" w14:textId="77777777" w:rsidR="00EB1318" w:rsidRPr="007A3888" w:rsidRDefault="00EB1318" w:rsidP="00EB1318">
      <w:pPr>
        <w:widowControl/>
        <w:numPr>
          <w:ilvl w:val="0"/>
          <w:numId w:val="12"/>
        </w:numPr>
        <w:autoSpaceDE/>
        <w:autoSpaceDN/>
        <w:spacing w:after="200" w:line="276" w:lineRule="auto"/>
        <w:rPr>
          <w:sz w:val="24"/>
        </w:rPr>
      </w:pPr>
      <w:proofErr w:type="spellStart"/>
      <w:r w:rsidRPr="007A3888">
        <w:rPr>
          <w:sz w:val="24"/>
        </w:rPr>
        <w:t>Evaluación</w:t>
      </w:r>
      <w:proofErr w:type="spellEnd"/>
      <w:r w:rsidRPr="007A3888">
        <w:rPr>
          <w:sz w:val="24"/>
        </w:rPr>
        <w:t xml:space="preserve"> </w:t>
      </w:r>
      <w:proofErr w:type="spellStart"/>
      <w:r w:rsidRPr="007A3888">
        <w:rPr>
          <w:sz w:val="24"/>
        </w:rPr>
        <w:t>psicométrica</w:t>
      </w:r>
      <w:proofErr w:type="spellEnd"/>
    </w:p>
    <w:p w14:paraId="233EAE86" w14:textId="77777777" w:rsidR="00EB1318" w:rsidRPr="007A3888" w:rsidRDefault="00EB1318" w:rsidP="00EB1318">
      <w:pPr>
        <w:rPr>
          <w:b/>
          <w:sz w:val="24"/>
        </w:rPr>
      </w:pPr>
      <w:proofErr w:type="spellStart"/>
      <w:r w:rsidRPr="007A3888">
        <w:rPr>
          <w:b/>
          <w:sz w:val="24"/>
        </w:rPr>
        <w:t>Líneas</w:t>
      </w:r>
      <w:proofErr w:type="spellEnd"/>
      <w:r w:rsidRPr="007A3888">
        <w:rPr>
          <w:b/>
          <w:sz w:val="24"/>
        </w:rPr>
        <w:t xml:space="preserve"> de </w:t>
      </w:r>
      <w:proofErr w:type="spellStart"/>
      <w:r w:rsidRPr="007A3888">
        <w:rPr>
          <w:b/>
          <w:sz w:val="24"/>
        </w:rPr>
        <w:t>Investigación</w:t>
      </w:r>
      <w:proofErr w:type="spellEnd"/>
      <w:r w:rsidRPr="007A3888">
        <w:rPr>
          <w:b/>
          <w:sz w:val="24"/>
        </w:rPr>
        <w:t>:</w:t>
      </w:r>
    </w:p>
    <w:p w14:paraId="36BA0606" w14:textId="77777777" w:rsidR="00EB1318" w:rsidRPr="007A3888" w:rsidRDefault="00EB1318" w:rsidP="00EB1318">
      <w:pPr>
        <w:widowControl/>
        <w:numPr>
          <w:ilvl w:val="0"/>
          <w:numId w:val="13"/>
        </w:numPr>
        <w:autoSpaceDE/>
        <w:autoSpaceDN/>
        <w:rPr>
          <w:sz w:val="24"/>
        </w:rPr>
      </w:pPr>
      <w:proofErr w:type="spellStart"/>
      <w:r w:rsidRPr="007A3888">
        <w:rPr>
          <w:sz w:val="24"/>
        </w:rPr>
        <w:t>Oncogenética</w:t>
      </w:r>
      <w:proofErr w:type="spellEnd"/>
    </w:p>
    <w:p w14:paraId="1985E8A0" w14:textId="77777777" w:rsidR="00EB1318" w:rsidRPr="007A3888" w:rsidRDefault="00EB1318" w:rsidP="00EB1318">
      <w:pPr>
        <w:widowControl/>
        <w:numPr>
          <w:ilvl w:val="0"/>
          <w:numId w:val="13"/>
        </w:numPr>
        <w:autoSpaceDE/>
        <w:autoSpaceDN/>
        <w:rPr>
          <w:sz w:val="24"/>
        </w:rPr>
      </w:pPr>
      <w:proofErr w:type="spellStart"/>
      <w:r w:rsidRPr="007A3888">
        <w:rPr>
          <w:sz w:val="24"/>
        </w:rPr>
        <w:t>Trastornos</w:t>
      </w:r>
      <w:proofErr w:type="spellEnd"/>
      <w:r w:rsidRPr="007A3888">
        <w:rPr>
          <w:sz w:val="24"/>
        </w:rPr>
        <w:t xml:space="preserve"> </w:t>
      </w:r>
      <w:proofErr w:type="spellStart"/>
      <w:r w:rsidRPr="007A3888">
        <w:rPr>
          <w:sz w:val="24"/>
        </w:rPr>
        <w:t>genéticos</w:t>
      </w:r>
      <w:proofErr w:type="spellEnd"/>
      <w:r w:rsidRPr="007A3888">
        <w:rPr>
          <w:sz w:val="24"/>
        </w:rPr>
        <w:t xml:space="preserve"> </w:t>
      </w:r>
      <w:proofErr w:type="spellStart"/>
      <w:r w:rsidRPr="007A3888">
        <w:rPr>
          <w:sz w:val="24"/>
        </w:rPr>
        <w:t>hematológicos</w:t>
      </w:r>
      <w:proofErr w:type="spellEnd"/>
    </w:p>
    <w:p w14:paraId="413A10CD" w14:textId="45A7D99E" w:rsidR="00EB1318" w:rsidRPr="007A3888" w:rsidRDefault="00EB1318" w:rsidP="00EB1318">
      <w:pPr>
        <w:widowControl/>
        <w:numPr>
          <w:ilvl w:val="0"/>
          <w:numId w:val="13"/>
        </w:numPr>
        <w:autoSpaceDE/>
        <w:autoSpaceDN/>
        <w:rPr>
          <w:sz w:val="24"/>
        </w:rPr>
      </w:pPr>
      <w:proofErr w:type="spellStart"/>
      <w:r w:rsidRPr="007A3888">
        <w:rPr>
          <w:sz w:val="24"/>
        </w:rPr>
        <w:t>Dismorfología</w:t>
      </w:r>
      <w:proofErr w:type="spellEnd"/>
      <w:r w:rsidR="00B461F9">
        <w:rPr>
          <w:sz w:val="24"/>
        </w:rPr>
        <w:t xml:space="preserve"> </w:t>
      </w:r>
      <w:r w:rsidRPr="007A3888">
        <w:rPr>
          <w:sz w:val="24"/>
        </w:rPr>
        <w:t xml:space="preserve">y </w:t>
      </w:r>
      <w:proofErr w:type="spellStart"/>
      <w:r w:rsidRPr="007A3888">
        <w:rPr>
          <w:sz w:val="24"/>
        </w:rPr>
        <w:t>enfermedades</w:t>
      </w:r>
      <w:proofErr w:type="spellEnd"/>
    </w:p>
    <w:p w14:paraId="6BA357AB" w14:textId="77777777" w:rsidR="00EB1318" w:rsidRPr="007A3888" w:rsidRDefault="00EB1318" w:rsidP="00EB1318">
      <w:pPr>
        <w:widowControl/>
        <w:numPr>
          <w:ilvl w:val="0"/>
          <w:numId w:val="13"/>
        </w:numPr>
        <w:autoSpaceDE/>
        <w:autoSpaceDN/>
        <w:rPr>
          <w:sz w:val="24"/>
        </w:rPr>
      </w:pPr>
      <w:proofErr w:type="spellStart"/>
      <w:r w:rsidRPr="007A3888">
        <w:rPr>
          <w:sz w:val="24"/>
        </w:rPr>
        <w:t>Citogenética</w:t>
      </w:r>
      <w:proofErr w:type="spellEnd"/>
      <w:r w:rsidRPr="007A3888">
        <w:rPr>
          <w:sz w:val="24"/>
        </w:rPr>
        <w:t xml:space="preserve"> </w:t>
      </w:r>
      <w:proofErr w:type="spellStart"/>
      <w:r w:rsidRPr="007A3888">
        <w:rPr>
          <w:sz w:val="24"/>
        </w:rPr>
        <w:t>Clásica</w:t>
      </w:r>
      <w:proofErr w:type="spellEnd"/>
      <w:r w:rsidRPr="007A3888">
        <w:rPr>
          <w:sz w:val="24"/>
        </w:rPr>
        <w:t xml:space="preserve"> y Molecular</w:t>
      </w:r>
    </w:p>
    <w:p w14:paraId="74673B19" w14:textId="5DB50065" w:rsidR="00EB1318" w:rsidRPr="00B461F9" w:rsidRDefault="00B461F9" w:rsidP="00EB1318">
      <w:pPr>
        <w:widowControl/>
        <w:numPr>
          <w:ilvl w:val="0"/>
          <w:numId w:val="13"/>
        </w:numPr>
        <w:autoSpaceDE/>
        <w:autoSpaceDN/>
        <w:rPr>
          <w:sz w:val="24"/>
          <w:lang w:val="es-MX"/>
        </w:rPr>
      </w:pPr>
      <w:r w:rsidRPr="00B461F9">
        <w:rPr>
          <w:sz w:val="24"/>
          <w:lang w:val="es-MX"/>
        </w:rPr>
        <w:t>Variación genética en individuos</w:t>
      </w:r>
      <w:r>
        <w:rPr>
          <w:sz w:val="24"/>
          <w:lang w:val="es-MX"/>
        </w:rPr>
        <w:t xml:space="preserve"> y poblaciones, f</w:t>
      </w:r>
      <w:r w:rsidR="00EB1318" w:rsidRPr="00B461F9">
        <w:rPr>
          <w:sz w:val="24"/>
          <w:lang w:val="es-MX"/>
        </w:rPr>
        <w:t xml:space="preserve">armacogenética y </w:t>
      </w:r>
      <w:r>
        <w:rPr>
          <w:sz w:val="24"/>
          <w:lang w:val="es-MX"/>
        </w:rPr>
        <w:t>f</w:t>
      </w:r>
      <w:r w:rsidR="00EB1318" w:rsidRPr="00B461F9">
        <w:rPr>
          <w:sz w:val="24"/>
          <w:lang w:val="es-MX"/>
        </w:rPr>
        <w:t>armacogenómica</w:t>
      </w:r>
    </w:p>
    <w:p w14:paraId="37531137" w14:textId="03DD1D21" w:rsidR="00EB1318" w:rsidRDefault="00EB1318" w:rsidP="00EB1318">
      <w:pPr>
        <w:ind w:left="720"/>
        <w:rPr>
          <w:sz w:val="24"/>
          <w:lang w:val="es-MX"/>
        </w:rPr>
      </w:pPr>
    </w:p>
    <w:p w14:paraId="54B326D2" w14:textId="77E52A17" w:rsidR="00B461F9" w:rsidRDefault="00B461F9" w:rsidP="00EB1318">
      <w:pPr>
        <w:ind w:left="720"/>
        <w:rPr>
          <w:sz w:val="24"/>
          <w:lang w:val="es-MX"/>
        </w:rPr>
      </w:pPr>
    </w:p>
    <w:p w14:paraId="2D8CB276" w14:textId="09A72752" w:rsidR="00B461F9" w:rsidRDefault="00B461F9" w:rsidP="00EB1318">
      <w:pPr>
        <w:ind w:left="720"/>
        <w:rPr>
          <w:sz w:val="24"/>
          <w:lang w:val="es-MX"/>
        </w:rPr>
      </w:pPr>
    </w:p>
    <w:p w14:paraId="6C9C2F15" w14:textId="77777777" w:rsidR="00B461F9" w:rsidRPr="00B461F9" w:rsidRDefault="00B461F9" w:rsidP="00EB1318">
      <w:pPr>
        <w:ind w:left="720"/>
        <w:rPr>
          <w:sz w:val="24"/>
          <w:lang w:val="es-MX"/>
        </w:rPr>
      </w:pPr>
    </w:p>
    <w:p w14:paraId="08C82A73" w14:textId="77777777" w:rsidR="00EB1318" w:rsidRPr="007A3888" w:rsidRDefault="00EB1318" w:rsidP="00EB1318">
      <w:pPr>
        <w:rPr>
          <w:b/>
          <w:sz w:val="24"/>
        </w:rPr>
      </w:pPr>
      <w:proofErr w:type="spellStart"/>
      <w:r w:rsidRPr="007A3888">
        <w:rPr>
          <w:b/>
          <w:sz w:val="24"/>
        </w:rPr>
        <w:lastRenderedPageBreak/>
        <w:t>Costos</w:t>
      </w:r>
      <w:proofErr w:type="spellEnd"/>
      <w:r w:rsidRPr="007A3888">
        <w:rPr>
          <w:b/>
          <w:sz w:val="24"/>
        </w:rPr>
        <w:t xml:space="preserve">: </w:t>
      </w:r>
    </w:p>
    <w:p w14:paraId="02112B7D" w14:textId="77777777" w:rsidR="00EB1318" w:rsidRPr="007A3888" w:rsidRDefault="00B461F9" w:rsidP="00EB1318">
      <w:pPr>
        <w:rPr>
          <w:sz w:val="24"/>
        </w:rPr>
      </w:pPr>
      <w:hyperlink r:id="rId8" w:history="1">
        <w:r w:rsidR="00EB1318" w:rsidRPr="007A3888">
          <w:rPr>
            <w:rStyle w:val="Hipervnculo"/>
            <w:sz w:val="24"/>
          </w:rPr>
          <w:t>http://www.escolar.udg.mx/aranceles/costos-de-tramites-de-primer-ingreso</w:t>
        </w:r>
      </w:hyperlink>
    </w:p>
    <w:p w14:paraId="67BE063E" w14:textId="77777777" w:rsidR="00EB1318" w:rsidRPr="007A3888" w:rsidRDefault="00B461F9" w:rsidP="00EB1318">
      <w:pPr>
        <w:rPr>
          <w:sz w:val="24"/>
        </w:rPr>
      </w:pPr>
      <w:hyperlink r:id="rId9" w:history="1">
        <w:r w:rsidR="00EB1318" w:rsidRPr="007A3888">
          <w:rPr>
            <w:rStyle w:val="Hipervnculo"/>
            <w:sz w:val="24"/>
          </w:rPr>
          <w:t>http://www.escolar.udg.mx/aranceles/costos-de-matricula-para-mexicanos</w:t>
        </w:r>
      </w:hyperlink>
    </w:p>
    <w:p w14:paraId="00025C56" w14:textId="77777777" w:rsidR="00EB1318" w:rsidRPr="007A3888" w:rsidRDefault="00B461F9" w:rsidP="00EB1318">
      <w:pPr>
        <w:rPr>
          <w:sz w:val="24"/>
        </w:rPr>
      </w:pPr>
      <w:hyperlink r:id="rId10" w:history="1">
        <w:r w:rsidR="00EB1318" w:rsidRPr="007A3888">
          <w:rPr>
            <w:rStyle w:val="Hipervnculo"/>
            <w:sz w:val="24"/>
          </w:rPr>
          <w:t>http://www.escolar.udg.mx/aranceles/costos-de-matricula-para-extranjeros</w:t>
        </w:r>
      </w:hyperlink>
    </w:p>
    <w:p w14:paraId="759CF142" w14:textId="77777777" w:rsidR="00EB1318" w:rsidRPr="00EB1318" w:rsidRDefault="00EB1318" w:rsidP="00B91A37">
      <w:pPr>
        <w:pStyle w:val="Ttulo2"/>
        <w:spacing w:before="71"/>
        <w:ind w:left="102" w:firstLine="0"/>
      </w:pPr>
    </w:p>
    <w:p w14:paraId="20E05CA7" w14:textId="77777777" w:rsidR="00B91A37" w:rsidRDefault="00383CF4" w:rsidP="00B91A37">
      <w:pPr>
        <w:pStyle w:val="Ttulo2"/>
        <w:spacing w:before="71"/>
        <w:ind w:left="102" w:firstLine="0"/>
        <w:rPr>
          <w:lang w:val="es-MX"/>
        </w:rPr>
      </w:pPr>
      <w:r>
        <w:rPr>
          <w:lang w:val="es-MX"/>
        </w:rPr>
        <w:t>Los aspirantes deberán reunir los siguientes r</w:t>
      </w:r>
      <w:r w:rsidR="00B91A37">
        <w:rPr>
          <w:lang w:val="es-MX"/>
        </w:rPr>
        <w:t>equisitos de ingreso (dictamen 2019)</w:t>
      </w:r>
    </w:p>
    <w:p w14:paraId="5A4F34AE" w14:textId="77777777" w:rsidR="00EC5BB1" w:rsidRDefault="00B91A37" w:rsidP="00EC5BB1">
      <w:pPr>
        <w:pStyle w:val="Prrafodelista"/>
        <w:widowControl/>
        <w:numPr>
          <w:ilvl w:val="0"/>
          <w:numId w:val="9"/>
        </w:numPr>
        <w:adjustRightInd w:val="0"/>
        <w:spacing w:after="30"/>
        <w:jc w:val="both"/>
        <w:rPr>
          <w:rFonts w:eastAsia="Times New Roman"/>
          <w:sz w:val="24"/>
          <w:szCs w:val="24"/>
          <w:lang w:val="es-MX" w:eastAsia="es-MX"/>
        </w:rPr>
      </w:pPr>
      <w:r w:rsidRPr="00EC5BB1">
        <w:rPr>
          <w:rFonts w:eastAsia="Times New Roman"/>
          <w:sz w:val="24"/>
          <w:szCs w:val="24"/>
          <w:lang w:val="es-MX" w:eastAsia="es-MX"/>
        </w:rPr>
        <w:t>Título de Médico Cirujano y Partero, Biólogo, Químico Farmacéutico Biólogo, Químico Biólogo Parasitólogo, Bioquímico, Nutriólogo, Odontólogo u otra carrera afín al área de biomedicina; este documento debe ser expedido o reconocido por la Universidad de Guadalajara</w:t>
      </w:r>
      <w:r w:rsidR="00EC5BB1" w:rsidRPr="00EC5BB1">
        <w:rPr>
          <w:rFonts w:eastAsia="Times New Roman"/>
          <w:sz w:val="24"/>
          <w:szCs w:val="24"/>
          <w:lang w:val="es-MX" w:eastAsia="es-MX"/>
        </w:rPr>
        <w:t xml:space="preserve"> </w:t>
      </w:r>
    </w:p>
    <w:p w14:paraId="2BA4D207" w14:textId="77777777" w:rsidR="00EC5BB1" w:rsidRPr="00EC5BB1" w:rsidRDefault="00EC5BB1" w:rsidP="00EC5BB1">
      <w:pPr>
        <w:pStyle w:val="Prrafodelista"/>
        <w:widowControl/>
        <w:numPr>
          <w:ilvl w:val="0"/>
          <w:numId w:val="9"/>
        </w:numPr>
        <w:adjustRightInd w:val="0"/>
        <w:spacing w:after="30"/>
        <w:jc w:val="both"/>
        <w:rPr>
          <w:color w:val="000000"/>
          <w:sz w:val="24"/>
          <w:szCs w:val="24"/>
          <w:lang w:val="es-MX" w:eastAsia="es-MX"/>
        </w:rPr>
      </w:pPr>
      <w:r>
        <w:rPr>
          <w:rFonts w:eastAsia="Times New Roman"/>
          <w:sz w:val="24"/>
          <w:szCs w:val="24"/>
          <w:lang w:val="es-MX" w:eastAsia="es-MX"/>
        </w:rPr>
        <w:t>Constancia de terminación de servicio social</w:t>
      </w:r>
    </w:p>
    <w:p w14:paraId="6D1A0FB6" w14:textId="77777777" w:rsidR="00B91A37" w:rsidRPr="00EC5BB1" w:rsidRDefault="00B91A37" w:rsidP="00EC5BB1">
      <w:pPr>
        <w:pStyle w:val="Prrafodelista"/>
        <w:widowControl/>
        <w:numPr>
          <w:ilvl w:val="0"/>
          <w:numId w:val="9"/>
        </w:numPr>
        <w:adjustRightInd w:val="0"/>
        <w:spacing w:after="30"/>
        <w:jc w:val="both"/>
        <w:rPr>
          <w:rFonts w:eastAsia="Times New Roman"/>
          <w:sz w:val="24"/>
          <w:szCs w:val="24"/>
          <w:lang w:val="es-MX" w:eastAsia="es-MX"/>
        </w:rPr>
      </w:pPr>
      <w:r w:rsidRPr="00EC5BB1">
        <w:rPr>
          <w:rFonts w:eastAsia="Times New Roman"/>
          <w:sz w:val="24"/>
          <w:szCs w:val="24"/>
          <w:lang w:val="es-MX" w:eastAsia="es-MX"/>
        </w:rPr>
        <w:t>Promedio general mínimo de 80.</w:t>
      </w:r>
      <w:r w:rsidRPr="00EC5BB1">
        <w:rPr>
          <w:color w:val="000000"/>
          <w:sz w:val="24"/>
          <w:szCs w:val="24"/>
          <w:lang w:val="es-MX" w:eastAsia="es-MX"/>
        </w:rPr>
        <w:t xml:space="preserve"> Si proviene de una universidad extranjera, deberá considerarse el promedio equivalente, avalado por la Junta Académica del Programa*</w:t>
      </w:r>
    </w:p>
    <w:p w14:paraId="1BD9A9A9" w14:textId="77777777" w:rsidR="00B91A37" w:rsidRPr="00D85072" w:rsidRDefault="00B91A37" w:rsidP="00D85072">
      <w:pPr>
        <w:pStyle w:val="Prrafodelista"/>
        <w:widowControl/>
        <w:numPr>
          <w:ilvl w:val="0"/>
          <w:numId w:val="9"/>
        </w:numPr>
        <w:autoSpaceDE/>
        <w:autoSpaceDN/>
        <w:spacing w:line="276" w:lineRule="auto"/>
        <w:jc w:val="both"/>
        <w:textAlignment w:val="baseline"/>
        <w:rPr>
          <w:rFonts w:eastAsia="Times New Roman"/>
          <w:sz w:val="24"/>
          <w:szCs w:val="24"/>
          <w:lang w:val="es-MX" w:eastAsia="es-MX"/>
        </w:rPr>
      </w:pPr>
      <w:r w:rsidRPr="00D85072">
        <w:rPr>
          <w:rFonts w:eastAsia="Times New Roman"/>
          <w:sz w:val="24"/>
          <w:szCs w:val="24"/>
          <w:lang w:val="es-MX" w:eastAsia="es-MX"/>
        </w:rPr>
        <w:t>Documento probatorio del idioma inglés nivel B1 de acuerdo al marco común europeo</w:t>
      </w:r>
    </w:p>
    <w:p w14:paraId="084E8BA5" w14:textId="77777777" w:rsidR="00B91A37" w:rsidRPr="00D85072" w:rsidRDefault="00B91A37" w:rsidP="00D85072">
      <w:pPr>
        <w:pStyle w:val="Prrafodelista"/>
        <w:widowControl/>
        <w:numPr>
          <w:ilvl w:val="0"/>
          <w:numId w:val="9"/>
        </w:numPr>
        <w:autoSpaceDE/>
        <w:autoSpaceDN/>
        <w:spacing w:line="276" w:lineRule="auto"/>
        <w:jc w:val="both"/>
        <w:textAlignment w:val="baseline"/>
        <w:rPr>
          <w:rFonts w:eastAsia="Times New Roman"/>
          <w:sz w:val="24"/>
          <w:szCs w:val="24"/>
          <w:lang w:val="es-MX" w:eastAsia="es-MX"/>
        </w:rPr>
      </w:pPr>
      <w:r w:rsidRPr="00D85072">
        <w:rPr>
          <w:rFonts w:eastAsia="Times New Roman"/>
          <w:sz w:val="24"/>
          <w:szCs w:val="24"/>
          <w:lang w:val="es-MX" w:eastAsia="es-MX"/>
        </w:rPr>
        <w:t>Carta de motivos para el ingreso al doctorado</w:t>
      </w:r>
    </w:p>
    <w:p w14:paraId="484FE4D9" w14:textId="77777777" w:rsidR="00B91A37" w:rsidRPr="00D85072" w:rsidRDefault="00B91A37" w:rsidP="00D85072">
      <w:pPr>
        <w:pStyle w:val="Prrafodelista"/>
        <w:widowControl/>
        <w:numPr>
          <w:ilvl w:val="0"/>
          <w:numId w:val="9"/>
        </w:numPr>
        <w:autoSpaceDE/>
        <w:autoSpaceDN/>
        <w:spacing w:line="276" w:lineRule="auto"/>
        <w:jc w:val="both"/>
        <w:textAlignment w:val="baseline"/>
        <w:rPr>
          <w:rFonts w:eastAsia="Times New Roman"/>
          <w:sz w:val="24"/>
          <w:szCs w:val="24"/>
          <w:lang w:val="es-MX" w:eastAsia="es-MX"/>
        </w:rPr>
      </w:pPr>
      <w:r w:rsidRPr="00D85072">
        <w:rPr>
          <w:rFonts w:eastAsia="Times New Roman"/>
          <w:sz w:val="24"/>
          <w:szCs w:val="24"/>
          <w:lang w:val="es-MX" w:eastAsia="es-MX"/>
        </w:rPr>
        <w:t xml:space="preserve">Carta Compromiso de dedicación de tiempo </w:t>
      </w:r>
      <w:r>
        <w:rPr>
          <w:rFonts w:eastAsia="Times New Roman"/>
          <w:sz w:val="24"/>
          <w:szCs w:val="24"/>
          <w:lang w:val="es-MX" w:eastAsia="es-MX"/>
        </w:rPr>
        <w:t>exclusivo</w:t>
      </w:r>
    </w:p>
    <w:p w14:paraId="3C0B439B" w14:textId="77777777" w:rsidR="00B91A37" w:rsidRPr="00D85072" w:rsidRDefault="00B91A37" w:rsidP="00D85072">
      <w:pPr>
        <w:pStyle w:val="Prrafodelista"/>
        <w:widowControl/>
        <w:numPr>
          <w:ilvl w:val="0"/>
          <w:numId w:val="9"/>
        </w:numPr>
        <w:autoSpaceDE/>
        <w:autoSpaceDN/>
        <w:spacing w:line="276" w:lineRule="auto"/>
        <w:jc w:val="both"/>
        <w:textAlignment w:val="baseline"/>
        <w:rPr>
          <w:rFonts w:eastAsia="Times New Roman"/>
          <w:sz w:val="24"/>
          <w:szCs w:val="24"/>
          <w:lang w:val="es-MX" w:eastAsia="es-MX"/>
        </w:rPr>
      </w:pPr>
      <w:r w:rsidRPr="00D85072">
        <w:rPr>
          <w:rFonts w:eastAsia="Times New Roman"/>
          <w:sz w:val="24"/>
          <w:szCs w:val="24"/>
          <w:lang w:val="es-MX" w:eastAsia="es-MX"/>
        </w:rPr>
        <w:t xml:space="preserve">Evaluación </w:t>
      </w:r>
      <w:proofErr w:type="spellStart"/>
      <w:r w:rsidRPr="00D85072">
        <w:rPr>
          <w:rFonts w:eastAsia="Times New Roman"/>
          <w:sz w:val="24"/>
          <w:szCs w:val="24"/>
          <w:lang w:val="es-MX" w:eastAsia="es-MX"/>
        </w:rPr>
        <w:t>pisicométrica</w:t>
      </w:r>
      <w:proofErr w:type="spellEnd"/>
      <w:r w:rsidRPr="00D85072">
        <w:rPr>
          <w:rFonts w:eastAsia="Times New Roman"/>
          <w:sz w:val="24"/>
          <w:szCs w:val="24"/>
          <w:lang w:val="es-MX" w:eastAsia="es-MX"/>
        </w:rPr>
        <w:t xml:space="preserve"> (aptitudes y manejo de estrés)</w:t>
      </w:r>
    </w:p>
    <w:p w14:paraId="172D64EE" w14:textId="77777777" w:rsidR="00B91A37" w:rsidRPr="00D85072" w:rsidRDefault="00B91A37" w:rsidP="00D85072">
      <w:pPr>
        <w:pStyle w:val="Prrafodelista"/>
        <w:widowControl/>
        <w:numPr>
          <w:ilvl w:val="0"/>
          <w:numId w:val="9"/>
        </w:numPr>
        <w:autoSpaceDE/>
        <w:autoSpaceDN/>
        <w:spacing w:line="276" w:lineRule="auto"/>
        <w:jc w:val="both"/>
        <w:textAlignment w:val="baseline"/>
        <w:rPr>
          <w:rFonts w:eastAsia="Times New Roman"/>
          <w:sz w:val="24"/>
          <w:szCs w:val="24"/>
          <w:lang w:val="es-MX" w:eastAsia="es-MX"/>
        </w:rPr>
      </w:pPr>
      <w:r w:rsidRPr="00D85072">
        <w:rPr>
          <w:rFonts w:eastAsia="Times New Roman"/>
          <w:sz w:val="24"/>
          <w:szCs w:val="24"/>
          <w:lang w:val="es-MX" w:eastAsia="es-MX"/>
        </w:rPr>
        <w:t>Obtener una calificación global mínima de 80 como resultado del proceso de selección que incluye:</w:t>
      </w:r>
    </w:p>
    <w:p w14:paraId="4385CD36" w14:textId="77777777" w:rsidR="00B91A37" w:rsidRPr="00D85072" w:rsidRDefault="00B91A37" w:rsidP="00D85072">
      <w:pPr>
        <w:pStyle w:val="Prrafodelista"/>
        <w:numPr>
          <w:ilvl w:val="1"/>
          <w:numId w:val="9"/>
        </w:numPr>
        <w:jc w:val="both"/>
        <w:textAlignment w:val="baseline"/>
        <w:rPr>
          <w:rFonts w:eastAsia="Times New Roman"/>
          <w:sz w:val="24"/>
          <w:szCs w:val="24"/>
          <w:lang w:val="es-MX" w:eastAsia="es-MX"/>
        </w:rPr>
      </w:pPr>
      <w:r w:rsidRPr="00D85072">
        <w:rPr>
          <w:rFonts w:eastAsia="Times New Roman"/>
          <w:sz w:val="24"/>
          <w:szCs w:val="24"/>
          <w:lang w:val="es-MX" w:eastAsia="es-MX"/>
        </w:rPr>
        <w:t>Examen de conocimientos del área con calificación aprobatoria</w:t>
      </w:r>
    </w:p>
    <w:p w14:paraId="7F1E66C8" w14:textId="77777777" w:rsidR="00B91A37" w:rsidRPr="00D85072" w:rsidRDefault="00B91A37" w:rsidP="00D85072">
      <w:pPr>
        <w:pStyle w:val="Prrafodelista"/>
        <w:numPr>
          <w:ilvl w:val="1"/>
          <w:numId w:val="9"/>
        </w:numPr>
        <w:jc w:val="both"/>
        <w:textAlignment w:val="baseline"/>
        <w:rPr>
          <w:rFonts w:eastAsia="Times New Roman"/>
          <w:sz w:val="24"/>
          <w:szCs w:val="24"/>
          <w:lang w:val="es-MX" w:eastAsia="es-MX"/>
        </w:rPr>
      </w:pPr>
      <w:r w:rsidRPr="00D85072">
        <w:rPr>
          <w:rFonts w:eastAsia="Times New Roman"/>
          <w:sz w:val="24"/>
          <w:szCs w:val="24"/>
          <w:lang w:val="es-MX" w:eastAsia="es-MX"/>
        </w:rPr>
        <w:t>Presentación de un tema en el campo de la Genética Humana designado por la Junta Académica para evaluar su capacidad de síntesis y pensamiento abstracto</w:t>
      </w:r>
    </w:p>
    <w:p w14:paraId="4C5A0283" w14:textId="77777777" w:rsidR="00B91A37" w:rsidRPr="00D85072" w:rsidRDefault="00B91A37" w:rsidP="00D85072">
      <w:pPr>
        <w:pStyle w:val="Prrafodelista"/>
        <w:numPr>
          <w:ilvl w:val="1"/>
          <w:numId w:val="9"/>
        </w:numPr>
        <w:jc w:val="both"/>
        <w:textAlignment w:val="baseline"/>
        <w:rPr>
          <w:rFonts w:eastAsia="Times New Roman"/>
          <w:sz w:val="24"/>
          <w:szCs w:val="24"/>
          <w:lang w:val="es-MX" w:eastAsia="es-MX"/>
        </w:rPr>
      </w:pPr>
      <w:r w:rsidRPr="00D85072">
        <w:rPr>
          <w:rFonts w:eastAsia="Times New Roman"/>
          <w:sz w:val="24"/>
          <w:szCs w:val="24"/>
          <w:lang w:val="es-MX" w:eastAsia="es-MX"/>
        </w:rPr>
        <w:t xml:space="preserve">Entrevista por un comité </w:t>
      </w:r>
      <w:r w:rsidRPr="00D85072">
        <w:rPr>
          <w:rFonts w:eastAsia="Times New Roman"/>
          <w:i/>
          <w:sz w:val="24"/>
          <w:szCs w:val="24"/>
          <w:lang w:val="es-MX" w:eastAsia="es-MX"/>
        </w:rPr>
        <w:t>ad hoc</w:t>
      </w:r>
      <w:r w:rsidRPr="00D85072">
        <w:rPr>
          <w:rFonts w:eastAsia="Times New Roman"/>
          <w:sz w:val="24"/>
          <w:szCs w:val="24"/>
          <w:lang w:val="es-MX" w:eastAsia="es-MX"/>
        </w:rPr>
        <w:t xml:space="preserve"> para conocer su interés, aptitudes y actitudes hacia la investigación </w:t>
      </w:r>
    </w:p>
    <w:p w14:paraId="341F3F2C" w14:textId="77777777" w:rsidR="00B91A37" w:rsidRPr="00D85072" w:rsidRDefault="00B91A37" w:rsidP="00D85072">
      <w:pPr>
        <w:pStyle w:val="Prrafodelista"/>
        <w:numPr>
          <w:ilvl w:val="1"/>
          <w:numId w:val="9"/>
        </w:numPr>
        <w:jc w:val="both"/>
        <w:textAlignment w:val="baseline"/>
        <w:rPr>
          <w:rFonts w:eastAsia="Times New Roman"/>
          <w:sz w:val="24"/>
          <w:szCs w:val="24"/>
          <w:lang w:val="es-MX" w:eastAsia="es-MX"/>
        </w:rPr>
      </w:pPr>
      <w:r w:rsidRPr="00D85072">
        <w:rPr>
          <w:rFonts w:eastAsia="Times New Roman"/>
          <w:sz w:val="24"/>
          <w:szCs w:val="24"/>
          <w:lang w:val="es-MX" w:eastAsia="es-MX"/>
        </w:rPr>
        <w:t xml:space="preserve">Evaluación de su </w:t>
      </w:r>
      <w:proofErr w:type="spellStart"/>
      <w:r w:rsidRPr="00D85072">
        <w:rPr>
          <w:rFonts w:eastAsia="Times New Roman"/>
          <w:i/>
          <w:sz w:val="24"/>
          <w:szCs w:val="24"/>
          <w:lang w:val="es-MX" w:eastAsia="es-MX"/>
        </w:rPr>
        <w:t>curriculum</w:t>
      </w:r>
      <w:proofErr w:type="spellEnd"/>
      <w:r w:rsidRPr="00D85072">
        <w:rPr>
          <w:rFonts w:eastAsia="Times New Roman"/>
          <w:i/>
          <w:sz w:val="24"/>
          <w:szCs w:val="24"/>
          <w:lang w:val="es-MX" w:eastAsia="es-MX"/>
        </w:rPr>
        <w:t xml:space="preserve"> vitae</w:t>
      </w:r>
      <w:r w:rsidRPr="00D85072">
        <w:rPr>
          <w:rFonts w:eastAsia="Times New Roman"/>
          <w:sz w:val="24"/>
          <w:szCs w:val="24"/>
          <w:lang w:val="es-MX" w:eastAsia="es-MX"/>
        </w:rPr>
        <w:t xml:space="preserve"> </w:t>
      </w:r>
    </w:p>
    <w:p w14:paraId="2DC73DD2" w14:textId="77777777" w:rsidR="00B91A37" w:rsidRDefault="00B91A37" w:rsidP="00B91A37">
      <w:pPr>
        <w:pStyle w:val="Prrafodelista"/>
        <w:adjustRightInd w:val="0"/>
        <w:contextualSpacing/>
        <w:jc w:val="both"/>
        <w:rPr>
          <w:color w:val="000000"/>
          <w:szCs w:val="24"/>
          <w:lang w:val="es-MX"/>
        </w:rPr>
      </w:pPr>
    </w:p>
    <w:p w14:paraId="4F9B7C07" w14:textId="77777777" w:rsidR="00B91A37" w:rsidRDefault="00B91A37" w:rsidP="00B91A37">
      <w:pPr>
        <w:pStyle w:val="Prrafodelista"/>
        <w:adjustRightInd w:val="0"/>
        <w:contextualSpacing/>
        <w:jc w:val="both"/>
        <w:rPr>
          <w:lang w:val="es-MX"/>
        </w:rPr>
      </w:pPr>
      <w:r w:rsidRPr="00D85072">
        <w:rPr>
          <w:lang w:val="es-MX"/>
        </w:rPr>
        <w:t xml:space="preserve"> </w:t>
      </w:r>
    </w:p>
    <w:p w14:paraId="1AF1F11C" w14:textId="77777777" w:rsidR="00B91A37" w:rsidRPr="00D85072" w:rsidRDefault="00B91A37" w:rsidP="00B91A37">
      <w:pPr>
        <w:pStyle w:val="Prrafodelista"/>
        <w:adjustRightInd w:val="0"/>
        <w:contextualSpacing/>
        <w:jc w:val="both"/>
        <w:rPr>
          <w:b/>
          <w:lang w:val="es-MX"/>
        </w:rPr>
      </w:pPr>
      <w:r w:rsidRPr="00D85072">
        <w:rPr>
          <w:b/>
          <w:lang w:val="es-MX"/>
        </w:rPr>
        <w:t>Notas:</w:t>
      </w:r>
    </w:p>
    <w:p w14:paraId="4EBB8D79" w14:textId="77777777" w:rsidR="00B91A37" w:rsidRPr="00B91A37" w:rsidRDefault="00B91A37" w:rsidP="00B91A37">
      <w:pPr>
        <w:pStyle w:val="Prrafodelista"/>
        <w:adjustRightInd w:val="0"/>
        <w:contextualSpacing/>
        <w:jc w:val="both"/>
        <w:rPr>
          <w:lang w:val="es-MX"/>
        </w:rPr>
      </w:pPr>
      <w:r w:rsidRPr="00B91A37">
        <w:rPr>
          <w:lang w:val="es-MX"/>
        </w:rPr>
        <w:t xml:space="preserve">1. Legalizar título y certificados por el </w:t>
      </w:r>
      <w:r>
        <w:rPr>
          <w:lang w:val="es-MX"/>
        </w:rPr>
        <w:t xml:space="preserve">Estado correspondiente, excepto </w:t>
      </w:r>
      <w:r w:rsidRPr="00B91A37">
        <w:rPr>
          <w:lang w:val="es-MX"/>
        </w:rPr>
        <w:t>egresados de Universidades del estado de Jalisco)</w:t>
      </w:r>
    </w:p>
    <w:p w14:paraId="0C2F2DAE" w14:textId="77777777" w:rsidR="00B91A37" w:rsidRPr="00B91A37" w:rsidRDefault="00B91A37" w:rsidP="00B91A37">
      <w:pPr>
        <w:pStyle w:val="Prrafodelista"/>
        <w:adjustRightInd w:val="0"/>
        <w:contextualSpacing/>
        <w:jc w:val="both"/>
        <w:rPr>
          <w:lang w:val="es-MX"/>
        </w:rPr>
      </w:pPr>
      <w:r w:rsidRPr="00B91A37">
        <w:rPr>
          <w:lang w:val="es-MX"/>
        </w:rPr>
        <w:t>2. Los trámites y documentación requeri</w:t>
      </w:r>
      <w:r>
        <w:rPr>
          <w:lang w:val="es-MX"/>
        </w:rPr>
        <w:t xml:space="preserve">da ante control escolar deberán </w:t>
      </w:r>
      <w:r w:rsidRPr="00B91A37">
        <w:rPr>
          <w:lang w:val="es-MX"/>
        </w:rPr>
        <w:t>ser revisados y realizados</w:t>
      </w:r>
      <w:r>
        <w:rPr>
          <w:lang w:val="es-MX"/>
        </w:rPr>
        <w:t xml:space="preserve"> por cada aspirante. Consultar: </w:t>
      </w:r>
      <w:r w:rsidRPr="00B91A37">
        <w:rPr>
          <w:lang w:val="es-MX"/>
        </w:rPr>
        <w:t>http://www.escolar.udg.mx</w:t>
      </w:r>
    </w:p>
    <w:p w14:paraId="08F83412" w14:textId="77777777" w:rsidR="00B91A37" w:rsidRDefault="00B91A37" w:rsidP="00B91A37">
      <w:pPr>
        <w:pStyle w:val="Prrafodelista"/>
        <w:adjustRightInd w:val="0"/>
        <w:contextualSpacing/>
        <w:jc w:val="both"/>
        <w:rPr>
          <w:lang w:val="es-MX"/>
        </w:rPr>
      </w:pPr>
      <w:r w:rsidRPr="00B91A37">
        <w:rPr>
          <w:lang w:val="es-MX"/>
        </w:rPr>
        <w:t xml:space="preserve">3. </w:t>
      </w:r>
      <w:r w:rsidRPr="00BF24B3">
        <w:rPr>
          <w:color w:val="000000"/>
          <w:szCs w:val="24"/>
          <w:lang w:val="es-MX"/>
        </w:rPr>
        <w:t xml:space="preserve">*Para alumnos extranjeros, los documentos deben estar </w:t>
      </w:r>
      <w:r>
        <w:rPr>
          <w:color w:val="000000"/>
          <w:szCs w:val="24"/>
          <w:lang w:val="es-MX"/>
        </w:rPr>
        <w:t xml:space="preserve">apostillados y si se </w:t>
      </w:r>
      <w:r w:rsidRPr="00BF24B3">
        <w:rPr>
          <w:color w:val="000000"/>
          <w:szCs w:val="24"/>
          <w:lang w:val="es-MX"/>
        </w:rPr>
        <w:t>encuentran</w:t>
      </w:r>
      <w:r>
        <w:rPr>
          <w:color w:val="000000"/>
          <w:szCs w:val="24"/>
          <w:lang w:val="es-MX"/>
        </w:rPr>
        <w:t xml:space="preserve"> </w:t>
      </w:r>
      <w:r w:rsidRPr="00BF24B3">
        <w:rPr>
          <w:color w:val="000000"/>
          <w:szCs w:val="24"/>
          <w:lang w:val="es-MX"/>
        </w:rPr>
        <w:t>en un idioma diferente al español traducidos por un perito traductor. Así mismo, se debe</w:t>
      </w:r>
      <w:r>
        <w:rPr>
          <w:color w:val="000000"/>
          <w:szCs w:val="24"/>
          <w:lang w:val="es-MX"/>
        </w:rPr>
        <w:t xml:space="preserve"> </w:t>
      </w:r>
      <w:r w:rsidRPr="00BF24B3">
        <w:rPr>
          <w:color w:val="000000"/>
          <w:szCs w:val="24"/>
          <w:lang w:val="es-MX"/>
        </w:rPr>
        <w:t>solicitar dictamen téc</w:t>
      </w:r>
      <w:r>
        <w:rPr>
          <w:color w:val="000000"/>
          <w:szCs w:val="24"/>
          <w:lang w:val="es-MX"/>
        </w:rPr>
        <w:t>n</w:t>
      </w:r>
      <w:r w:rsidRPr="00BF24B3">
        <w:rPr>
          <w:color w:val="000000"/>
          <w:szCs w:val="24"/>
          <w:lang w:val="es-MX"/>
        </w:rPr>
        <w:t>ico a la Coordinación de Posgrado del Centro Universitario d</w:t>
      </w:r>
      <w:r>
        <w:rPr>
          <w:color w:val="000000"/>
          <w:szCs w:val="24"/>
          <w:lang w:val="es-MX"/>
        </w:rPr>
        <w:t xml:space="preserve">e </w:t>
      </w:r>
      <w:r w:rsidRPr="00BF24B3">
        <w:rPr>
          <w:color w:val="000000"/>
          <w:szCs w:val="24"/>
          <w:lang w:val="es-MX"/>
        </w:rPr>
        <w:t>Ciencias de la Salud.</w:t>
      </w:r>
      <w:r>
        <w:rPr>
          <w:color w:val="000000"/>
          <w:szCs w:val="24"/>
          <w:lang w:val="es-MX"/>
        </w:rPr>
        <w:t xml:space="preserve"> </w:t>
      </w:r>
      <w:r w:rsidRPr="00B91A37">
        <w:rPr>
          <w:lang w:val="es-MX"/>
        </w:rPr>
        <w:t>Aspirantes extranjeros verificar requisitos (legalización, traducción) en</w:t>
      </w:r>
      <w:r>
        <w:rPr>
          <w:lang w:val="es-MX"/>
        </w:rPr>
        <w:t xml:space="preserve"> </w:t>
      </w:r>
      <w:r w:rsidRPr="00B91A37">
        <w:rPr>
          <w:lang w:val="es-MX"/>
        </w:rPr>
        <w:t>control escolar http. Consultar: http //www.escolar.udg.mx</w:t>
      </w:r>
    </w:p>
    <w:p w14:paraId="34F2516F" w14:textId="77777777" w:rsidR="00B91A37" w:rsidRDefault="00B91A37" w:rsidP="00B91A37">
      <w:pPr>
        <w:pStyle w:val="Ttulo2"/>
        <w:spacing w:before="71"/>
        <w:ind w:left="102" w:firstLine="0"/>
        <w:rPr>
          <w:lang w:val="es-MX"/>
        </w:rPr>
      </w:pPr>
    </w:p>
    <w:p w14:paraId="4F2AE052" w14:textId="77777777" w:rsidR="00636998" w:rsidRPr="00755CBF" w:rsidRDefault="00636998">
      <w:pPr>
        <w:pStyle w:val="Textoindependiente"/>
        <w:spacing w:before="9"/>
        <w:rPr>
          <w:b/>
          <w:szCs w:val="24"/>
          <w:lang w:val="es-MX"/>
        </w:rPr>
      </w:pPr>
    </w:p>
    <w:p w14:paraId="3AEC9131" w14:textId="77777777" w:rsidR="00383CF4" w:rsidRDefault="00383CF4" w:rsidP="00E95911">
      <w:pPr>
        <w:pStyle w:val="Ttulo2"/>
        <w:spacing w:before="71"/>
        <w:ind w:left="102" w:firstLine="0"/>
        <w:rPr>
          <w:lang w:val="es-MX"/>
        </w:rPr>
      </w:pPr>
    </w:p>
    <w:p w14:paraId="208AD1C1" w14:textId="77777777" w:rsidR="00383CF4" w:rsidRDefault="00383CF4" w:rsidP="00E95911">
      <w:pPr>
        <w:pStyle w:val="Ttulo2"/>
        <w:spacing w:before="71"/>
        <w:ind w:left="102" w:firstLine="0"/>
        <w:rPr>
          <w:lang w:val="es-MX"/>
        </w:rPr>
      </w:pPr>
    </w:p>
    <w:p w14:paraId="089DA17F" w14:textId="77777777" w:rsidR="00383CF4" w:rsidRDefault="00383CF4" w:rsidP="00383CF4">
      <w:pPr>
        <w:ind w:firstLine="720"/>
        <w:jc w:val="both"/>
        <w:rPr>
          <w:b/>
          <w:bCs/>
          <w:lang w:val="es-MX"/>
        </w:rPr>
      </w:pPr>
    </w:p>
    <w:p w14:paraId="22494A73" w14:textId="77777777" w:rsidR="00383CF4" w:rsidRDefault="00383CF4" w:rsidP="00383CF4">
      <w:pPr>
        <w:ind w:firstLine="720"/>
        <w:jc w:val="both"/>
        <w:rPr>
          <w:b/>
          <w:bCs/>
          <w:lang w:val="es-MX"/>
        </w:rPr>
      </w:pPr>
    </w:p>
    <w:p w14:paraId="70B9D1ED" w14:textId="77777777" w:rsidR="00E56F29" w:rsidRDefault="00E56F29" w:rsidP="00D85072">
      <w:pPr>
        <w:jc w:val="both"/>
        <w:rPr>
          <w:b/>
          <w:sz w:val="24"/>
          <w:lang w:val="es-MX"/>
        </w:rPr>
      </w:pPr>
      <w:r>
        <w:rPr>
          <w:noProof/>
          <w:sz w:val="24"/>
          <w:szCs w:val="24"/>
          <w:lang w:val="es-MX" w:eastAsia="es-MX"/>
        </w:rPr>
        <w:lastRenderedPageBreak/>
        <w:drawing>
          <wp:anchor distT="0" distB="0" distL="114300" distR="114300" simplePos="0" relativeHeight="251659264" behindDoc="0" locked="0" layoutInCell="1" allowOverlap="1" wp14:anchorId="5FD07D44" wp14:editId="5C627351">
            <wp:simplePos x="1017270" y="953770"/>
            <wp:positionH relativeFrom="margin">
              <wp:align>right</wp:align>
            </wp:positionH>
            <wp:positionV relativeFrom="margin">
              <wp:align>top</wp:align>
            </wp:positionV>
            <wp:extent cx="3140710" cy="2926715"/>
            <wp:effectExtent l="0" t="0" r="2540" b="6985"/>
            <wp:wrapSquare wrapText="bothSides"/>
            <wp:docPr id="2" name="Imagen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rotWithShape="1">
                    <a:blip r:embed="rId11" cstate="print">
                      <a:extLst>
                        <a:ext uri="{28A0092B-C50C-407E-A947-70E740481C1C}">
                          <a14:useLocalDpi xmlns:a14="http://schemas.microsoft.com/office/drawing/2010/main" val="0"/>
                        </a:ext>
                      </a:extLst>
                    </a:blip>
                    <a:srcRect l="11967" r="9610"/>
                    <a:stretch/>
                  </pic:blipFill>
                  <pic:spPr bwMode="auto">
                    <a:xfrm>
                      <a:off x="0" y="0"/>
                      <a:ext cx="3140723" cy="29267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B75B20" w14:textId="77777777" w:rsidR="00E56F29" w:rsidRDefault="00E56F29" w:rsidP="00D85072">
      <w:pPr>
        <w:jc w:val="both"/>
        <w:rPr>
          <w:b/>
          <w:sz w:val="24"/>
          <w:lang w:val="es-MX"/>
        </w:rPr>
      </w:pPr>
    </w:p>
    <w:p w14:paraId="4C2F8F00" w14:textId="77777777" w:rsidR="00383CF4" w:rsidRDefault="00383CF4" w:rsidP="00D85072">
      <w:pPr>
        <w:jc w:val="both"/>
        <w:rPr>
          <w:b/>
          <w:sz w:val="24"/>
          <w:lang w:val="es-MX"/>
        </w:rPr>
      </w:pPr>
      <w:r w:rsidRPr="00D85072">
        <w:rPr>
          <w:b/>
          <w:sz w:val="24"/>
          <w:lang w:val="es-MX"/>
        </w:rPr>
        <w:t>Medios de evaluación</w:t>
      </w:r>
      <w:r>
        <w:rPr>
          <w:b/>
          <w:sz w:val="24"/>
          <w:lang w:val="es-MX"/>
        </w:rPr>
        <w:t>:</w:t>
      </w:r>
    </w:p>
    <w:p w14:paraId="578DCB90" w14:textId="77777777" w:rsidR="00383CF4" w:rsidRPr="00D85072" w:rsidRDefault="00383CF4" w:rsidP="00D85072">
      <w:pPr>
        <w:jc w:val="both"/>
        <w:rPr>
          <w:b/>
          <w:sz w:val="24"/>
          <w:lang w:val="es-MX"/>
        </w:rPr>
      </w:pPr>
    </w:p>
    <w:p w14:paraId="75C747F9" w14:textId="77777777" w:rsidR="00383CF4" w:rsidRPr="00D85072" w:rsidRDefault="00383CF4" w:rsidP="00D85072">
      <w:pPr>
        <w:jc w:val="both"/>
        <w:rPr>
          <w:sz w:val="24"/>
          <w:lang w:val="es-MX"/>
        </w:rPr>
      </w:pPr>
      <w:r w:rsidRPr="00D85072">
        <w:rPr>
          <w:sz w:val="24"/>
          <w:lang w:val="es-MX"/>
        </w:rPr>
        <w:t>De acuerdo a los artículos 51 y 52 del Reglamento General de posgrado y con el dictamen vigente del Doctorado</w:t>
      </w:r>
      <w:r>
        <w:rPr>
          <w:sz w:val="24"/>
          <w:lang w:val="es-MX"/>
        </w:rPr>
        <w:t>,</w:t>
      </w:r>
      <w:r w:rsidRPr="00D85072">
        <w:rPr>
          <w:sz w:val="24"/>
          <w:lang w:val="es-MX"/>
        </w:rPr>
        <w:t xml:space="preserve"> la Junta Académica correspondiente establece los siguientes medios de evaluación para seleccionar aspirantes</w:t>
      </w:r>
      <w:r w:rsidR="00E56F29">
        <w:rPr>
          <w:sz w:val="24"/>
          <w:lang w:val="es-MX"/>
        </w:rPr>
        <w:t>:</w:t>
      </w:r>
    </w:p>
    <w:p w14:paraId="7921148A" w14:textId="77777777" w:rsidR="00383CF4" w:rsidRPr="00D85072" w:rsidRDefault="00383CF4" w:rsidP="00383CF4">
      <w:pPr>
        <w:jc w:val="both"/>
        <w:rPr>
          <w:sz w:val="24"/>
          <w:lang w:val="es-MX"/>
        </w:rPr>
      </w:pPr>
    </w:p>
    <w:p w14:paraId="051DE05B" w14:textId="3EC71E9B" w:rsidR="00383CF4" w:rsidRPr="00D85072" w:rsidRDefault="00383CF4" w:rsidP="00383CF4">
      <w:pPr>
        <w:jc w:val="both"/>
        <w:rPr>
          <w:sz w:val="24"/>
          <w:lang w:val="es-MX"/>
        </w:rPr>
      </w:pPr>
      <w:r w:rsidRPr="00D85072">
        <w:rPr>
          <w:sz w:val="24"/>
          <w:lang w:val="es-MX"/>
        </w:rPr>
        <w:t xml:space="preserve">1.- Contar con el grado de Licenciado afín al área de </w:t>
      </w:r>
      <w:r>
        <w:rPr>
          <w:sz w:val="24"/>
          <w:lang w:val="es-MX"/>
        </w:rPr>
        <w:t>Biomedicina</w:t>
      </w:r>
      <w:r w:rsidRPr="00D85072">
        <w:rPr>
          <w:sz w:val="24"/>
          <w:lang w:val="es-MX"/>
        </w:rPr>
        <w:t xml:space="preserve">                   </w:t>
      </w:r>
    </w:p>
    <w:p w14:paraId="6634BE06" w14:textId="77777777" w:rsidR="00383CF4" w:rsidRPr="00D85072" w:rsidRDefault="00383CF4" w:rsidP="00383CF4">
      <w:pPr>
        <w:jc w:val="both"/>
        <w:rPr>
          <w:sz w:val="24"/>
          <w:lang w:val="es-MX"/>
        </w:rPr>
      </w:pPr>
      <w:r w:rsidRPr="00D85072">
        <w:rPr>
          <w:sz w:val="24"/>
          <w:lang w:val="es-MX"/>
        </w:rPr>
        <w:t>2.- Presentar Título Profesional o la constancia de tramitación del mismo</w:t>
      </w:r>
    </w:p>
    <w:p w14:paraId="106AEA83" w14:textId="77777777" w:rsidR="00383CF4" w:rsidRPr="00D85072" w:rsidRDefault="00383CF4" w:rsidP="00383CF4">
      <w:pPr>
        <w:jc w:val="both"/>
        <w:rPr>
          <w:sz w:val="24"/>
          <w:lang w:val="es-MX"/>
        </w:rPr>
      </w:pPr>
      <w:r w:rsidRPr="00D85072">
        <w:rPr>
          <w:sz w:val="24"/>
          <w:lang w:val="es-MX"/>
        </w:rPr>
        <w:t>3.- Contar con un promedio general de 80 o su equivalente</w:t>
      </w:r>
    </w:p>
    <w:p w14:paraId="70B36081" w14:textId="77777777" w:rsidR="00383CF4" w:rsidRPr="00D85072" w:rsidRDefault="00383CF4" w:rsidP="00383CF4">
      <w:pPr>
        <w:jc w:val="both"/>
        <w:rPr>
          <w:sz w:val="24"/>
          <w:lang w:val="es-MX"/>
        </w:rPr>
      </w:pPr>
      <w:r w:rsidRPr="00D85072">
        <w:rPr>
          <w:sz w:val="24"/>
          <w:lang w:val="es-MX"/>
        </w:rPr>
        <w:t>4.- Aprobar un examen de conocimientos</w:t>
      </w:r>
    </w:p>
    <w:p w14:paraId="2C8A288E" w14:textId="77777777" w:rsidR="00383CF4" w:rsidRPr="00D85072" w:rsidRDefault="00383CF4" w:rsidP="00383CF4">
      <w:pPr>
        <w:jc w:val="both"/>
        <w:rPr>
          <w:sz w:val="24"/>
          <w:lang w:val="es-MX"/>
        </w:rPr>
      </w:pPr>
      <w:r w:rsidRPr="00D85072">
        <w:rPr>
          <w:sz w:val="24"/>
          <w:lang w:val="es-MX"/>
        </w:rPr>
        <w:t xml:space="preserve">5.- Comprobante que acredite el idioma ingles </w:t>
      </w:r>
      <w:r>
        <w:rPr>
          <w:sz w:val="24"/>
          <w:lang w:val="es-MX"/>
        </w:rPr>
        <w:t>nivel B1</w:t>
      </w:r>
    </w:p>
    <w:p w14:paraId="4B429472" w14:textId="77777777" w:rsidR="00383CF4" w:rsidRPr="00D85072" w:rsidRDefault="00383CF4" w:rsidP="00383CF4">
      <w:pPr>
        <w:jc w:val="both"/>
        <w:rPr>
          <w:sz w:val="24"/>
          <w:lang w:val="es-MX"/>
        </w:rPr>
      </w:pPr>
      <w:r w:rsidRPr="00D85072">
        <w:rPr>
          <w:sz w:val="24"/>
          <w:lang w:val="es-MX"/>
        </w:rPr>
        <w:t xml:space="preserve">6.- Carta compromiso de dedicación de tiempo </w:t>
      </w:r>
      <w:r>
        <w:rPr>
          <w:sz w:val="24"/>
          <w:lang w:val="es-MX"/>
        </w:rPr>
        <w:t>exclusivo</w:t>
      </w:r>
    </w:p>
    <w:p w14:paraId="5445B07B" w14:textId="77777777" w:rsidR="00383CF4" w:rsidRPr="00D85072" w:rsidRDefault="00383CF4" w:rsidP="00383CF4">
      <w:pPr>
        <w:jc w:val="both"/>
        <w:rPr>
          <w:sz w:val="24"/>
          <w:lang w:val="es-MX"/>
        </w:rPr>
      </w:pPr>
      <w:r w:rsidRPr="00D85072">
        <w:rPr>
          <w:sz w:val="24"/>
          <w:lang w:val="es-MX"/>
        </w:rPr>
        <w:t>7.- Carta de exposición de motivos para cursar el programa</w:t>
      </w:r>
    </w:p>
    <w:p w14:paraId="10903B13" w14:textId="77777777" w:rsidR="00383CF4" w:rsidRPr="00D85072" w:rsidRDefault="00383CF4" w:rsidP="00383CF4">
      <w:pPr>
        <w:jc w:val="both"/>
        <w:rPr>
          <w:sz w:val="24"/>
          <w:lang w:val="es-MX"/>
        </w:rPr>
      </w:pPr>
      <w:r w:rsidRPr="00D85072">
        <w:rPr>
          <w:sz w:val="24"/>
          <w:lang w:val="es-MX"/>
        </w:rPr>
        <w:t xml:space="preserve">8.- Entrevista por </w:t>
      </w:r>
      <w:r>
        <w:rPr>
          <w:sz w:val="24"/>
          <w:lang w:val="es-MX"/>
        </w:rPr>
        <w:t xml:space="preserve">un comité </w:t>
      </w:r>
      <w:r w:rsidRPr="00D85072">
        <w:rPr>
          <w:i/>
          <w:sz w:val="24"/>
          <w:lang w:val="es-MX"/>
        </w:rPr>
        <w:t>ad hoc</w:t>
      </w:r>
    </w:p>
    <w:p w14:paraId="0836F9F5" w14:textId="77777777" w:rsidR="00383CF4" w:rsidRPr="00D85072" w:rsidRDefault="00383CF4" w:rsidP="00383CF4">
      <w:pPr>
        <w:jc w:val="both"/>
        <w:rPr>
          <w:sz w:val="24"/>
          <w:lang w:val="es-MX"/>
        </w:rPr>
      </w:pPr>
      <w:r w:rsidRPr="00D85072">
        <w:rPr>
          <w:sz w:val="24"/>
          <w:lang w:val="es-MX"/>
        </w:rPr>
        <w:t>9.- Presentación oral de un tema del área</w:t>
      </w:r>
    </w:p>
    <w:p w14:paraId="401FEC5E" w14:textId="77777777" w:rsidR="00383CF4" w:rsidRPr="00D85072" w:rsidRDefault="00383CF4" w:rsidP="00383CF4">
      <w:pPr>
        <w:jc w:val="both"/>
        <w:rPr>
          <w:sz w:val="24"/>
          <w:lang w:val="es-MX"/>
        </w:rPr>
      </w:pPr>
      <w:r w:rsidRPr="00D85072">
        <w:rPr>
          <w:sz w:val="24"/>
          <w:lang w:val="es-MX"/>
        </w:rPr>
        <w:t xml:space="preserve">10.- Aprobar los demás requisitos publicados en la Convocatoria respectiva  </w:t>
      </w:r>
    </w:p>
    <w:p w14:paraId="23BBAD1D" w14:textId="77777777" w:rsidR="00383CF4" w:rsidRDefault="00383CF4" w:rsidP="00383CF4">
      <w:pPr>
        <w:jc w:val="both"/>
        <w:rPr>
          <w:sz w:val="24"/>
          <w:lang w:val="es-MX"/>
        </w:rPr>
      </w:pPr>
    </w:p>
    <w:p w14:paraId="71ECF8A4" w14:textId="77777777" w:rsidR="00383CF4" w:rsidRPr="00D85072" w:rsidRDefault="00383CF4" w:rsidP="00D85072">
      <w:pPr>
        <w:pStyle w:val="Ttulo3"/>
        <w:rPr>
          <w:rFonts w:ascii="Arial" w:hAnsi="Arial" w:cs="Arial"/>
          <w:lang w:val="es-MX"/>
        </w:rPr>
      </w:pPr>
      <w:r w:rsidRPr="00D85072">
        <w:rPr>
          <w:lang w:val="es-MX"/>
        </w:rPr>
        <w:t xml:space="preserve">Rubrica de evaluación: </w:t>
      </w:r>
    </w:p>
    <w:p w14:paraId="2B0B93E1" w14:textId="77777777" w:rsidR="00383CF4" w:rsidRPr="00D85072" w:rsidRDefault="00383CF4" w:rsidP="00383CF4">
      <w:pPr>
        <w:ind w:firstLine="720"/>
        <w:jc w:val="both"/>
        <w:rPr>
          <w:b/>
          <w:sz w:val="24"/>
          <w:lang w:val="es-MX"/>
        </w:rPr>
      </w:pPr>
      <w:r w:rsidRPr="00D85072">
        <w:rPr>
          <w:b/>
          <w:sz w:val="24"/>
          <w:lang w:val="es-MX"/>
        </w:rPr>
        <w:t>1.- Examen de Selección 50%</w:t>
      </w:r>
    </w:p>
    <w:p w14:paraId="7634F294" w14:textId="0BD68757" w:rsidR="00383CF4" w:rsidRPr="00D85072" w:rsidRDefault="00383CF4" w:rsidP="00383CF4">
      <w:pPr>
        <w:ind w:firstLine="720"/>
        <w:jc w:val="both"/>
        <w:rPr>
          <w:b/>
          <w:sz w:val="24"/>
          <w:lang w:val="es-MX"/>
        </w:rPr>
      </w:pPr>
      <w:r w:rsidRPr="00D85072">
        <w:rPr>
          <w:b/>
          <w:sz w:val="24"/>
          <w:lang w:val="es-MX"/>
        </w:rPr>
        <w:t xml:space="preserve">2.- Entrevista </w:t>
      </w:r>
      <w:r w:rsidR="00FF6913">
        <w:rPr>
          <w:b/>
          <w:sz w:val="24"/>
          <w:lang w:val="es-MX"/>
        </w:rPr>
        <w:t>4</w:t>
      </w:r>
      <w:r w:rsidR="00FF6913" w:rsidRPr="00D85072">
        <w:rPr>
          <w:b/>
          <w:sz w:val="24"/>
          <w:lang w:val="es-MX"/>
        </w:rPr>
        <w:t>0</w:t>
      </w:r>
      <w:r w:rsidRPr="00D85072">
        <w:rPr>
          <w:b/>
          <w:sz w:val="24"/>
          <w:lang w:val="es-MX"/>
        </w:rPr>
        <w:t>%</w:t>
      </w:r>
    </w:p>
    <w:p w14:paraId="684B21C8" w14:textId="4012C78F" w:rsidR="00383CF4" w:rsidRPr="00D85072" w:rsidRDefault="00383CF4" w:rsidP="00383CF4">
      <w:pPr>
        <w:ind w:firstLine="720"/>
        <w:jc w:val="both"/>
        <w:rPr>
          <w:b/>
          <w:sz w:val="24"/>
          <w:lang w:val="es-MX"/>
        </w:rPr>
      </w:pPr>
      <w:r w:rsidRPr="00D85072">
        <w:rPr>
          <w:b/>
          <w:sz w:val="24"/>
          <w:lang w:val="es-MX"/>
        </w:rPr>
        <w:t xml:space="preserve">3.- Evaluación Curricular </w:t>
      </w:r>
      <w:r w:rsidR="00FF6913">
        <w:rPr>
          <w:b/>
          <w:sz w:val="24"/>
          <w:lang w:val="es-MX"/>
        </w:rPr>
        <w:t>1</w:t>
      </w:r>
      <w:r w:rsidR="00FF6913" w:rsidRPr="00D85072">
        <w:rPr>
          <w:b/>
          <w:sz w:val="24"/>
          <w:lang w:val="es-MX"/>
        </w:rPr>
        <w:t>0</w:t>
      </w:r>
      <w:r w:rsidRPr="00D85072">
        <w:rPr>
          <w:b/>
          <w:sz w:val="24"/>
          <w:lang w:val="es-MX"/>
        </w:rPr>
        <w:t>%</w:t>
      </w:r>
    </w:p>
    <w:p w14:paraId="255BE5FA" w14:textId="77777777" w:rsidR="00383CF4" w:rsidRPr="00D85072" w:rsidRDefault="00383CF4" w:rsidP="00383CF4">
      <w:pPr>
        <w:ind w:firstLine="720"/>
        <w:jc w:val="center"/>
        <w:rPr>
          <w:b/>
          <w:sz w:val="24"/>
          <w:lang w:val="es-MX"/>
        </w:rPr>
      </w:pPr>
      <w:r w:rsidRPr="00D85072">
        <w:rPr>
          <w:b/>
          <w:sz w:val="24"/>
          <w:lang w:val="es-MX"/>
        </w:rPr>
        <w:t xml:space="preserve">                               TOTAL: 100%</w:t>
      </w:r>
    </w:p>
    <w:p w14:paraId="51926603" w14:textId="77777777" w:rsidR="00383CF4" w:rsidRDefault="00383CF4" w:rsidP="00D85072">
      <w:pPr>
        <w:jc w:val="both"/>
        <w:rPr>
          <w:b/>
          <w:sz w:val="24"/>
          <w:lang w:val="es-MX"/>
        </w:rPr>
      </w:pPr>
    </w:p>
    <w:p w14:paraId="786051C9" w14:textId="77777777" w:rsidR="00383CF4" w:rsidRPr="00D85072" w:rsidRDefault="00383CF4" w:rsidP="00D85072">
      <w:pPr>
        <w:jc w:val="both"/>
        <w:rPr>
          <w:sz w:val="24"/>
          <w:lang w:val="es-MX"/>
        </w:rPr>
      </w:pPr>
      <w:r w:rsidRPr="00D85072">
        <w:rPr>
          <w:sz w:val="24"/>
          <w:lang w:val="es-MX"/>
        </w:rPr>
        <w:t>La decisión final reflejará la ponderación global de los 3 medios de evaluación utilizados.</w:t>
      </w:r>
    </w:p>
    <w:p w14:paraId="222E7DEA" w14:textId="77777777" w:rsidR="00383CF4" w:rsidRPr="00D85072" w:rsidRDefault="00383CF4" w:rsidP="00383CF4">
      <w:pPr>
        <w:ind w:firstLine="720"/>
        <w:jc w:val="both"/>
        <w:rPr>
          <w:sz w:val="24"/>
          <w:lang w:val="es-MX"/>
        </w:rPr>
      </w:pPr>
    </w:p>
    <w:p w14:paraId="6CA13114" w14:textId="77777777" w:rsidR="00383CF4" w:rsidRPr="00D85072" w:rsidRDefault="00383CF4" w:rsidP="00383CF4">
      <w:pPr>
        <w:ind w:firstLine="720"/>
        <w:jc w:val="center"/>
        <w:rPr>
          <w:b/>
          <w:sz w:val="24"/>
          <w:lang w:val="es-MX"/>
        </w:rPr>
      </w:pPr>
      <w:r w:rsidRPr="00D85072">
        <w:rPr>
          <w:b/>
          <w:sz w:val="24"/>
          <w:lang w:val="es-MX"/>
        </w:rPr>
        <w:t>CUPO PREVISTO:</w:t>
      </w:r>
    </w:p>
    <w:p w14:paraId="516F6A4C" w14:textId="6B293AC1" w:rsidR="00636998" w:rsidRDefault="00383CF4" w:rsidP="00C64F2C">
      <w:pPr>
        <w:jc w:val="both"/>
        <w:rPr>
          <w:b/>
          <w:szCs w:val="24"/>
          <w:lang w:val="es-MX"/>
        </w:rPr>
      </w:pPr>
      <w:r w:rsidRPr="00D85072">
        <w:rPr>
          <w:sz w:val="24"/>
          <w:lang w:val="es-MX"/>
        </w:rPr>
        <w:t xml:space="preserve">El dictamen vigente establece que los cupos máximos y mínimos para la apertura del programa son de 25 y 10 respectivamente. </w:t>
      </w:r>
    </w:p>
    <w:p w14:paraId="3A4DB69C" w14:textId="77777777" w:rsidR="007A3888" w:rsidRDefault="007A3888" w:rsidP="00D85072">
      <w:pPr>
        <w:pStyle w:val="Ttulo2"/>
        <w:spacing w:before="71"/>
        <w:ind w:left="102" w:firstLine="0"/>
        <w:rPr>
          <w:b w:val="0"/>
          <w:szCs w:val="24"/>
          <w:lang w:val="es-MX"/>
        </w:rPr>
      </w:pPr>
    </w:p>
    <w:p w14:paraId="52633FB5" w14:textId="77777777" w:rsidR="007A3888" w:rsidRDefault="007A3888" w:rsidP="00D85072">
      <w:pPr>
        <w:pStyle w:val="Ttulo2"/>
        <w:spacing w:before="71"/>
        <w:ind w:left="102" w:firstLine="0"/>
        <w:rPr>
          <w:b w:val="0"/>
          <w:szCs w:val="24"/>
          <w:lang w:val="es-MX"/>
        </w:rPr>
      </w:pPr>
    </w:p>
    <w:p w14:paraId="448FF612" w14:textId="77777777" w:rsidR="007A3888" w:rsidRDefault="007A3888" w:rsidP="00D85072">
      <w:pPr>
        <w:pStyle w:val="Ttulo2"/>
        <w:spacing w:before="71"/>
        <w:ind w:left="102" w:firstLine="0"/>
        <w:rPr>
          <w:b w:val="0"/>
          <w:szCs w:val="24"/>
          <w:lang w:val="es-MX"/>
        </w:rPr>
      </w:pPr>
    </w:p>
    <w:p w14:paraId="61DFD8EB" w14:textId="77777777" w:rsidR="007A3888" w:rsidRDefault="007A3888" w:rsidP="00D85072">
      <w:pPr>
        <w:pStyle w:val="Ttulo2"/>
        <w:spacing w:before="71"/>
        <w:ind w:left="102" w:firstLine="0"/>
        <w:rPr>
          <w:b w:val="0"/>
          <w:szCs w:val="24"/>
          <w:lang w:val="es-MX"/>
        </w:rPr>
      </w:pPr>
    </w:p>
    <w:p w14:paraId="63919B0B" w14:textId="77777777" w:rsidR="007A3888" w:rsidRDefault="007A3888" w:rsidP="00D85072">
      <w:pPr>
        <w:pStyle w:val="Ttulo2"/>
        <w:spacing w:before="71"/>
        <w:ind w:left="102" w:firstLine="0"/>
        <w:rPr>
          <w:b w:val="0"/>
          <w:szCs w:val="24"/>
          <w:lang w:val="es-MX"/>
        </w:rPr>
      </w:pPr>
    </w:p>
    <w:p w14:paraId="63F5CF82" w14:textId="77777777" w:rsidR="007A3888" w:rsidRDefault="007A3888" w:rsidP="00D85072">
      <w:pPr>
        <w:pStyle w:val="Ttulo2"/>
        <w:spacing w:before="71"/>
        <w:ind w:left="102" w:firstLine="0"/>
        <w:rPr>
          <w:b w:val="0"/>
          <w:szCs w:val="24"/>
          <w:lang w:val="es-MX"/>
        </w:rPr>
      </w:pPr>
    </w:p>
    <w:p w14:paraId="6826983F" w14:textId="77777777" w:rsidR="007A3888" w:rsidRDefault="007A3888" w:rsidP="00D85072">
      <w:pPr>
        <w:pStyle w:val="Ttulo2"/>
        <w:spacing w:before="71"/>
        <w:ind w:left="102" w:firstLine="0"/>
        <w:rPr>
          <w:b w:val="0"/>
          <w:szCs w:val="24"/>
          <w:lang w:val="es-MX"/>
        </w:rPr>
      </w:pPr>
    </w:p>
    <w:p w14:paraId="2BABA9EA" w14:textId="77777777" w:rsidR="007A3888" w:rsidRDefault="007A3888" w:rsidP="00D85072">
      <w:pPr>
        <w:pStyle w:val="Ttulo2"/>
        <w:spacing w:before="71"/>
        <w:ind w:left="102" w:firstLine="0"/>
        <w:rPr>
          <w:b w:val="0"/>
          <w:szCs w:val="24"/>
          <w:lang w:val="es-MX"/>
        </w:rPr>
      </w:pPr>
    </w:p>
    <w:p w14:paraId="73A2479A" w14:textId="77777777" w:rsidR="007A3888" w:rsidRPr="00FF6913" w:rsidRDefault="007A3888" w:rsidP="007A3888">
      <w:pPr>
        <w:rPr>
          <w:sz w:val="24"/>
          <w:lang w:val="es-MX"/>
        </w:rPr>
      </w:pPr>
    </w:p>
    <w:sectPr w:rsidR="007A3888" w:rsidRPr="00FF6913">
      <w:pgSz w:w="12240" w:h="15840"/>
      <w:pgMar w:top="15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10"/>
    <w:multiLevelType w:val="hybridMultilevel"/>
    <w:tmpl w:val="212AB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70FFD"/>
    <w:multiLevelType w:val="hybridMultilevel"/>
    <w:tmpl w:val="CDFCB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FF62F3"/>
    <w:multiLevelType w:val="hybridMultilevel"/>
    <w:tmpl w:val="12220848"/>
    <w:lvl w:ilvl="0" w:tplc="080A000F">
      <w:start w:val="1"/>
      <w:numFmt w:val="decimal"/>
      <w:lvlText w:val="%1."/>
      <w:lvlJc w:val="left"/>
      <w:pPr>
        <w:ind w:left="720" w:hanging="360"/>
      </w:pPr>
    </w:lvl>
    <w:lvl w:ilvl="1" w:tplc="23D649F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01FAA"/>
    <w:multiLevelType w:val="hybridMultilevel"/>
    <w:tmpl w:val="F9B2C380"/>
    <w:lvl w:ilvl="0" w:tplc="4A505F5E">
      <w:start w:val="1"/>
      <w:numFmt w:val="lowerLetter"/>
      <w:lvlText w:val="%1)"/>
      <w:lvlJc w:val="left"/>
      <w:pPr>
        <w:ind w:left="1181" w:hanging="360"/>
      </w:pPr>
      <w:rPr>
        <w:rFonts w:hint="default"/>
        <w:b w:val="0"/>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4" w15:restartNumberingAfterBreak="0">
    <w:nsid w:val="1B1062B9"/>
    <w:multiLevelType w:val="multilevel"/>
    <w:tmpl w:val="3D6E1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6"/>
      <w:numFmt w:val="upperRoman"/>
      <w:lvlText w:val="%3."/>
      <w:lvlJc w:val="left"/>
      <w:pPr>
        <w:ind w:left="862"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1D94462"/>
    <w:multiLevelType w:val="hybridMultilevel"/>
    <w:tmpl w:val="53766E8C"/>
    <w:lvl w:ilvl="0" w:tplc="7CCC09C2">
      <w:numFmt w:val="bullet"/>
      <w:lvlText w:val=""/>
      <w:lvlJc w:val="left"/>
      <w:pPr>
        <w:ind w:left="822" w:hanging="360"/>
      </w:pPr>
      <w:rPr>
        <w:rFonts w:ascii="Symbol" w:eastAsia="Symbol" w:hAnsi="Symbol" w:cs="Symbol" w:hint="default"/>
        <w:w w:val="100"/>
        <w:sz w:val="22"/>
        <w:szCs w:val="22"/>
      </w:rPr>
    </w:lvl>
    <w:lvl w:ilvl="1" w:tplc="BF440EB6">
      <w:numFmt w:val="bullet"/>
      <w:lvlText w:val="•"/>
      <w:lvlJc w:val="left"/>
      <w:pPr>
        <w:ind w:left="1644" w:hanging="360"/>
      </w:pPr>
      <w:rPr>
        <w:rFonts w:hint="default"/>
      </w:rPr>
    </w:lvl>
    <w:lvl w:ilvl="2" w:tplc="A40E3458">
      <w:numFmt w:val="bullet"/>
      <w:lvlText w:val="•"/>
      <w:lvlJc w:val="left"/>
      <w:pPr>
        <w:ind w:left="2468" w:hanging="360"/>
      </w:pPr>
      <w:rPr>
        <w:rFonts w:hint="default"/>
      </w:rPr>
    </w:lvl>
    <w:lvl w:ilvl="3" w:tplc="7752FA9A">
      <w:numFmt w:val="bullet"/>
      <w:lvlText w:val="•"/>
      <w:lvlJc w:val="left"/>
      <w:pPr>
        <w:ind w:left="3292" w:hanging="360"/>
      </w:pPr>
      <w:rPr>
        <w:rFonts w:hint="default"/>
      </w:rPr>
    </w:lvl>
    <w:lvl w:ilvl="4" w:tplc="793C5ABE">
      <w:numFmt w:val="bullet"/>
      <w:lvlText w:val="•"/>
      <w:lvlJc w:val="left"/>
      <w:pPr>
        <w:ind w:left="4116" w:hanging="360"/>
      </w:pPr>
      <w:rPr>
        <w:rFonts w:hint="default"/>
      </w:rPr>
    </w:lvl>
    <w:lvl w:ilvl="5" w:tplc="8CD4261A">
      <w:numFmt w:val="bullet"/>
      <w:lvlText w:val="•"/>
      <w:lvlJc w:val="left"/>
      <w:pPr>
        <w:ind w:left="4940" w:hanging="360"/>
      </w:pPr>
      <w:rPr>
        <w:rFonts w:hint="default"/>
      </w:rPr>
    </w:lvl>
    <w:lvl w:ilvl="6" w:tplc="0F62A180">
      <w:numFmt w:val="bullet"/>
      <w:lvlText w:val="•"/>
      <w:lvlJc w:val="left"/>
      <w:pPr>
        <w:ind w:left="5764" w:hanging="360"/>
      </w:pPr>
      <w:rPr>
        <w:rFonts w:hint="default"/>
      </w:rPr>
    </w:lvl>
    <w:lvl w:ilvl="7" w:tplc="5CB86FEE">
      <w:numFmt w:val="bullet"/>
      <w:lvlText w:val="•"/>
      <w:lvlJc w:val="left"/>
      <w:pPr>
        <w:ind w:left="6588" w:hanging="360"/>
      </w:pPr>
      <w:rPr>
        <w:rFonts w:hint="default"/>
      </w:rPr>
    </w:lvl>
    <w:lvl w:ilvl="8" w:tplc="6952D5E6">
      <w:numFmt w:val="bullet"/>
      <w:lvlText w:val="•"/>
      <w:lvlJc w:val="left"/>
      <w:pPr>
        <w:ind w:left="7412" w:hanging="360"/>
      </w:pPr>
      <w:rPr>
        <w:rFonts w:hint="default"/>
      </w:rPr>
    </w:lvl>
  </w:abstractNum>
  <w:abstractNum w:abstractNumId="6" w15:restartNumberingAfterBreak="0">
    <w:nsid w:val="234F3EF0"/>
    <w:multiLevelType w:val="hybridMultilevel"/>
    <w:tmpl w:val="71CAD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016D1"/>
    <w:multiLevelType w:val="hybridMultilevel"/>
    <w:tmpl w:val="08EC88B8"/>
    <w:lvl w:ilvl="0" w:tplc="080A0001">
      <w:start w:val="1"/>
      <w:numFmt w:val="bullet"/>
      <w:lvlText w:val=""/>
      <w:lvlJc w:val="left"/>
      <w:pPr>
        <w:ind w:left="1901" w:hanging="360"/>
      </w:pPr>
      <w:rPr>
        <w:rFonts w:ascii="Symbol" w:hAnsi="Symbol" w:hint="default"/>
      </w:rPr>
    </w:lvl>
    <w:lvl w:ilvl="1" w:tplc="080A0003" w:tentative="1">
      <w:start w:val="1"/>
      <w:numFmt w:val="bullet"/>
      <w:lvlText w:val="o"/>
      <w:lvlJc w:val="left"/>
      <w:pPr>
        <w:ind w:left="2621" w:hanging="360"/>
      </w:pPr>
      <w:rPr>
        <w:rFonts w:ascii="Courier New" w:hAnsi="Courier New" w:cs="Courier New" w:hint="default"/>
      </w:rPr>
    </w:lvl>
    <w:lvl w:ilvl="2" w:tplc="080A0005" w:tentative="1">
      <w:start w:val="1"/>
      <w:numFmt w:val="bullet"/>
      <w:lvlText w:val=""/>
      <w:lvlJc w:val="left"/>
      <w:pPr>
        <w:ind w:left="3341" w:hanging="360"/>
      </w:pPr>
      <w:rPr>
        <w:rFonts w:ascii="Wingdings" w:hAnsi="Wingdings" w:hint="default"/>
      </w:rPr>
    </w:lvl>
    <w:lvl w:ilvl="3" w:tplc="080A0001" w:tentative="1">
      <w:start w:val="1"/>
      <w:numFmt w:val="bullet"/>
      <w:lvlText w:val=""/>
      <w:lvlJc w:val="left"/>
      <w:pPr>
        <w:ind w:left="4061" w:hanging="360"/>
      </w:pPr>
      <w:rPr>
        <w:rFonts w:ascii="Symbol" w:hAnsi="Symbol" w:hint="default"/>
      </w:rPr>
    </w:lvl>
    <w:lvl w:ilvl="4" w:tplc="080A0003" w:tentative="1">
      <w:start w:val="1"/>
      <w:numFmt w:val="bullet"/>
      <w:lvlText w:val="o"/>
      <w:lvlJc w:val="left"/>
      <w:pPr>
        <w:ind w:left="4781" w:hanging="360"/>
      </w:pPr>
      <w:rPr>
        <w:rFonts w:ascii="Courier New" w:hAnsi="Courier New" w:cs="Courier New" w:hint="default"/>
      </w:rPr>
    </w:lvl>
    <w:lvl w:ilvl="5" w:tplc="080A0005" w:tentative="1">
      <w:start w:val="1"/>
      <w:numFmt w:val="bullet"/>
      <w:lvlText w:val=""/>
      <w:lvlJc w:val="left"/>
      <w:pPr>
        <w:ind w:left="5501" w:hanging="360"/>
      </w:pPr>
      <w:rPr>
        <w:rFonts w:ascii="Wingdings" w:hAnsi="Wingdings" w:hint="default"/>
      </w:rPr>
    </w:lvl>
    <w:lvl w:ilvl="6" w:tplc="080A0001" w:tentative="1">
      <w:start w:val="1"/>
      <w:numFmt w:val="bullet"/>
      <w:lvlText w:val=""/>
      <w:lvlJc w:val="left"/>
      <w:pPr>
        <w:ind w:left="6221" w:hanging="360"/>
      </w:pPr>
      <w:rPr>
        <w:rFonts w:ascii="Symbol" w:hAnsi="Symbol" w:hint="default"/>
      </w:rPr>
    </w:lvl>
    <w:lvl w:ilvl="7" w:tplc="080A0003" w:tentative="1">
      <w:start w:val="1"/>
      <w:numFmt w:val="bullet"/>
      <w:lvlText w:val="o"/>
      <w:lvlJc w:val="left"/>
      <w:pPr>
        <w:ind w:left="6941" w:hanging="360"/>
      </w:pPr>
      <w:rPr>
        <w:rFonts w:ascii="Courier New" w:hAnsi="Courier New" w:cs="Courier New" w:hint="default"/>
      </w:rPr>
    </w:lvl>
    <w:lvl w:ilvl="8" w:tplc="080A0005" w:tentative="1">
      <w:start w:val="1"/>
      <w:numFmt w:val="bullet"/>
      <w:lvlText w:val=""/>
      <w:lvlJc w:val="left"/>
      <w:pPr>
        <w:ind w:left="7661" w:hanging="360"/>
      </w:pPr>
      <w:rPr>
        <w:rFonts w:ascii="Wingdings" w:hAnsi="Wingdings" w:hint="default"/>
      </w:rPr>
    </w:lvl>
  </w:abstractNum>
  <w:abstractNum w:abstractNumId="8" w15:restartNumberingAfterBreak="0">
    <w:nsid w:val="26B65035"/>
    <w:multiLevelType w:val="hybridMultilevel"/>
    <w:tmpl w:val="AF9437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4102FE"/>
    <w:multiLevelType w:val="hybridMultilevel"/>
    <w:tmpl w:val="F580B98E"/>
    <w:lvl w:ilvl="0" w:tplc="008C766E">
      <w:start w:val="1"/>
      <w:numFmt w:val="decimal"/>
      <w:lvlText w:val="%1."/>
      <w:lvlJc w:val="left"/>
      <w:pPr>
        <w:ind w:left="370" w:hanging="269"/>
        <w:jc w:val="left"/>
      </w:pPr>
      <w:rPr>
        <w:rFonts w:ascii="Arial" w:eastAsia="Arial" w:hAnsi="Arial" w:cs="Arial" w:hint="default"/>
        <w:w w:val="99"/>
        <w:sz w:val="24"/>
        <w:szCs w:val="24"/>
      </w:rPr>
    </w:lvl>
    <w:lvl w:ilvl="1" w:tplc="B8C62EC4">
      <w:start w:val="1"/>
      <w:numFmt w:val="decimal"/>
      <w:lvlText w:val="%2)"/>
      <w:lvlJc w:val="left"/>
      <w:pPr>
        <w:ind w:left="822" w:hanging="360"/>
        <w:jc w:val="left"/>
      </w:pPr>
      <w:rPr>
        <w:rFonts w:ascii="Arial" w:eastAsia="Arial" w:hAnsi="Arial" w:cs="Arial" w:hint="default"/>
        <w:b/>
        <w:bCs/>
        <w:spacing w:val="-1"/>
        <w:w w:val="100"/>
        <w:sz w:val="22"/>
        <w:szCs w:val="22"/>
      </w:rPr>
    </w:lvl>
    <w:lvl w:ilvl="2" w:tplc="6890F2E2">
      <w:numFmt w:val="bullet"/>
      <w:lvlText w:val="•"/>
      <w:lvlJc w:val="left"/>
      <w:pPr>
        <w:ind w:left="1735" w:hanging="360"/>
      </w:pPr>
      <w:rPr>
        <w:rFonts w:hint="default"/>
      </w:rPr>
    </w:lvl>
    <w:lvl w:ilvl="3" w:tplc="8B604F5C">
      <w:numFmt w:val="bullet"/>
      <w:lvlText w:val="•"/>
      <w:lvlJc w:val="left"/>
      <w:pPr>
        <w:ind w:left="2651" w:hanging="360"/>
      </w:pPr>
      <w:rPr>
        <w:rFonts w:hint="default"/>
      </w:rPr>
    </w:lvl>
    <w:lvl w:ilvl="4" w:tplc="E2FECEF8">
      <w:numFmt w:val="bullet"/>
      <w:lvlText w:val="•"/>
      <w:lvlJc w:val="left"/>
      <w:pPr>
        <w:ind w:left="3566" w:hanging="360"/>
      </w:pPr>
      <w:rPr>
        <w:rFonts w:hint="default"/>
      </w:rPr>
    </w:lvl>
    <w:lvl w:ilvl="5" w:tplc="90569AE0">
      <w:numFmt w:val="bullet"/>
      <w:lvlText w:val="•"/>
      <w:lvlJc w:val="left"/>
      <w:pPr>
        <w:ind w:left="4482" w:hanging="360"/>
      </w:pPr>
      <w:rPr>
        <w:rFonts w:hint="default"/>
      </w:rPr>
    </w:lvl>
    <w:lvl w:ilvl="6" w:tplc="F04C1228">
      <w:numFmt w:val="bullet"/>
      <w:lvlText w:val="•"/>
      <w:lvlJc w:val="left"/>
      <w:pPr>
        <w:ind w:left="5397" w:hanging="360"/>
      </w:pPr>
      <w:rPr>
        <w:rFonts w:hint="default"/>
      </w:rPr>
    </w:lvl>
    <w:lvl w:ilvl="7" w:tplc="CBFACE58">
      <w:numFmt w:val="bullet"/>
      <w:lvlText w:val="•"/>
      <w:lvlJc w:val="left"/>
      <w:pPr>
        <w:ind w:left="6313" w:hanging="360"/>
      </w:pPr>
      <w:rPr>
        <w:rFonts w:hint="default"/>
      </w:rPr>
    </w:lvl>
    <w:lvl w:ilvl="8" w:tplc="BA8C3A26">
      <w:numFmt w:val="bullet"/>
      <w:lvlText w:val="•"/>
      <w:lvlJc w:val="left"/>
      <w:pPr>
        <w:ind w:left="7228" w:hanging="360"/>
      </w:pPr>
      <w:rPr>
        <w:rFonts w:hint="default"/>
      </w:rPr>
    </w:lvl>
  </w:abstractNum>
  <w:abstractNum w:abstractNumId="10" w15:restartNumberingAfterBreak="0">
    <w:nsid w:val="300C787B"/>
    <w:multiLevelType w:val="hybridMultilevel"/>
    <w:tmpl w:val="A16C4028"/>
    <w:lvl w:ilvl="0" w:tplc="8C3A2B10">
      <w:start w:val="1"/>
      <w:numFmt w:val="decimal"/>
      <w:lvlText w:val="%1)"/>
      <w:lvlJc w:val="left"/>
      <w:pPr>
        <w:ind w:left="822" w:hanging="360"/>
        <w:jc w:val="left"/>
      </w:pPr>
      <w:rPr>
        <w:rFonts w:ascii="Arial" w:eastAsia="Arial" w:hAnsi="Arial" w:cs="Arial" w:hint="default"/>
        <w:b/>
        <w:bCs/>
        <w:spacing w:val="-1"/>
        <w:w w:val="100"/>
        <w:sz w:val="22"/>
        <w:szCs w:val="22"/>
      </w:rPr>
    </w:lvl>
    <w:lvl w:ilvl="1" w:tplc="92BEFA6E">
      <w:start w:val="1"/>
      <w:numFmt w:val="decimal"/>
      <w:lvlText w:val="%2)"/>
      <w:lvlJc w:val="left"/>
      <w:pPr>
        <w:ind w:left="1170" w:hanging="360"/>
        <w:jc w:val="left"/>
      </w:pPr>
      <w:rPr>
        <w:rFonts w:ascii="Arial" w:eastAsia="Arial" w:hAnsi="Arial" w:cs="Arial" w:hint="default"/>
        <w:spacing w:val="-1"/>
        <w:w w:val="100"/>
        <w:sz w:val="22"/>
        <w:szCs w:val="22"/>
      </w:rPr>
    </w:lvl>
    <w:lvl w:ilvl="2" w:tplc="01101BE6">
      <w:numFmt w:val="bullet"/>
      <w:lvlText w:val="•"/>
      <w:lvlJc w:val="left"/>
      <w:pPr>
        <w:ind w:left="2055" w:hanging="360"/>
      </w:pPr>
      <w:rPr>
        <w:rFonts w:hint="default"/>
      </w:rPr>
    </w:lvl>
    <w:lvl w:ilvl="3" w:tplc="B82ABA90">
      <w:numFmt w:val="bullet"/>
      <w:lvlText w:val="•"/>
      <w:lvlJc w:val="left"/>
      <w:pPr>
        <w:ind w:left="2931" w:hanging="360"/>
      </w:pPr>
      <w:rPr>
        <w:rFonts w:hint="default"/>
      </w:rPr>
    </w:lvl>
    <w:lvl w:ilvl="4" w:tplc="B7B04D88">
      <w:numFmt w:val="bullet"/>
      <w:lvlText w:val="•"/>
      <w:lvlJc w:val="left"/>
      <w:pPr>
        <w:ind w:left="3806" w:hanging="360"/>
      </w:pPr>
      <w:rPr>
        <w:rFonts w:hint="default"/>
      </w:rPr>
    </w:lvl>
    <w:lvl w:ilvl="5" w:tplc="A958FEA6">
      <w:numFmt w:val="bullet"/>
      <w:lvlText w:val="•"/>
      <w:lvlJc w:val="left"/>
      <w:pPr>
        <w:ind w:left="4682" w:hanging="360"/>
      </w:pPr>
      <w:rPr>
        <w:rFonts w:hint="default"/>
      </w:rPr>
    </w:lvl>
    <w:lvl w:ilvl="6" w:tplc="B3BCD30C">
      <w:numFmt w:val="bullet"/>
      <w:lvlText w:val="•"/>
      <w:lvlJc w:val="left"/>
      <w:pPr>
        <w:ind w:left="5557" w:hanging="360"/>
      </w:pPr>
      <w:rPr>
        <w:rFonts w:hint="default"/>
      </w:rPr>
    </w:lvl>
    <w:lvl w:ilvl="7" w:tplc="17965860">
      <w:numFmt w:val="bullet"/>
      <w:lvlText w:val="•"/>
      <w:lvlJc w:val="left"/>
      <w:pPr>
        <w:ind w:left="6433" w:hanging="360"/>
      </w:pPr>
      <w:rPr>
        <w:rFonts w:hint="default"/>
      </w:rPr>
    </w:lvl>
    <w:lvl w:ilvl="8" w:tplc="AE2C5A52">
      <w:numFmt w:val="bullet"/>
      <w:lvlText w:val="•"/>
      <w:lvlJc w:val="left"/>
      <w:pPr>
        <w:ind w:left="7308" w:hanging="360"/>
      </w:pPr>
      <w:rPr>
        <w:rFonts w:hint="default"/>
      </w:rPr>
    </w:lvl>
  </w:abstractNum>
  <w:abstractNum w:abstractNumId="11" w15:restartNumberingAfterBreak="0">
    <w:nsid w:val="3DF51AC4"/>
    <w:multiLevelType w:val="hybridMultilevel"/>
    <w:tmpl w:val="2C0C1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69179E"/>
    <w:multiLevelType w:val="multilevel"/>
    <w:tmpl w:val="848C5156"/>
    <w:lvl w:ilvl="0">
      <w:start w:val="1"/>
      <w:numFmt w:val="bullet"/>
      <w:lvlText w:val=""/>
      <w:lvlJc w:val="left"/>
      <w:pPr>
        <w:tabs>
          <w:tab w:val="num" w:pos="720"/>
        </w:tabs>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AAF549C"/>
    <w:multiLevelType w:val="hybridMultilevel"/>
    <w:tmpl w:val="38207380"/>
    <w:lvl w:ilvl="0" w:tplc="33BC360E">
      <w:start w:val="1"/>
      <w:numFmt w:val="lowerLetter"/>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num w:numId="1" w16cid:durableId="1276059051">
    <w:abstractNumId w:val="5"/>
  </w:num>
  <w:num w:numId="2" w16cid:durableId="109203651">
    <w:abstractNumId w:val="10"/>
  </w:num>
  <w:num w:numId="3" w16cid:durableId="154422885">
    <w:abstractNumId w:val="9"/>
  </w:num>
  <w:num w:numId="4" w16cid:durableId="404107337">
    <w:abstractNumId w:val="13"/>
  </w:num>
  <w:num w:numId="5" w16cid:durableId="156893913">
    <w:abstractNumId w:val="3"/>
  </w:num>
  <w:num w:numId="6" w16cid:durableId="450323104">
    <w:abstractNumId w:val="7"/>
  </w:num>
  <w:num w:numId="7" w16cid:durableId="1507476224">
    <w:abstractNumId w:val="12"/>
  </w:num>
  <w:num w:numId="8" w16cid:durableId="289021832">
    <w:abstractNumId w:val="4"/>
  </w:num>
  <w:num w:numId="9" w16cid:durableId="218828409">
    <w:abstractNumId w:val="2"/>
  </w:num>
  <w:num w:numId="10" w16cid:durableId="967055530">
    <w:abstractNumId w:val="1"/>
  </w:num>
  <w:num w:numId="11" w16cid:durableId="625504827">
    <w:abstractNumId w:val="11"/>
  </w:num>
  <w:num w:numId="12" w16cid:durableId="1561288886">
    <w:abstractNumId w:val="0"/>
  </w:num>
  <w:num w:numId="13" w16cid:durableId="489753294">
    <w:abstractNumId w:val="6"/>
  </w:num>
  <w:num w:numId="14" w16cid:durableId="1934127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98"/>
    <w:rsid w:val="001A2FDF"/>
    <w:rsid w:val="001B02A6"/>
    <w:rsid w:val="001B61A2"/>
    <w:rsid w:val="001F2F6E"/>
    <w:rsid w:val="00265137"/>
    <w:rsid w:val="002C2490"/>
    <w:rsid w:val="00383CF4"/>
    <w:rsid w:val="003C5D75"/>
    <w:rsid w:val="003F044B"/>
    <w:rsid w:val="00494731"/>
    <w:rsid w:val="004E46C4"/>
    <w:rsid w:val="005143B6"/>
    <w:rsid w:val="00526F11"/>
    <w:rsid w:val="00636998"/>
    <w:rsid w:val="0073014E"/>
    <w:rsid w:val="00745F23"/>
    <w:rsid w:val="00755CBF"/>
    <w:rsid w:val="0076287E"/>
    <w:rsid w:val="00773E43"/>
    <w:rsid w:val="007A3888"/>
    <w:rsid w:val="00842723"/>
    <w:rsid w:val="00854B91"/>
    <w:rsid w:val="008B7F67"/>
    <w:rsid w:val="008D1E51"/>
    <w:rsid w:val="008D1ED4"/>
    <w:rsid w:val="00904289"/>
    <w:rsid w:val="00935B95"/>
    <w:rsid w:val="00973B31"/>
    <w:rsid w:val="00995DC5"/>
    <w:rsid w:val="009A78DE"/>
    <w:rsid w:val="009E5665"/>
    <w:rsid w:val="00A44586"/>
    <w:rsid w:val="00AC087D"/>
    <w:rsid w:val="00B17082"/>
    <w:rsid w:val="00B31B82"/>
    <w:rsid w:val="00B459E4"/>
    <w:rsid w:val="00B461F9"/>
    <w:rsid w:val="00B7127F"/>
    <w:rsid w:val="00B91A37"/>
    <w:rsid w:val="00BB2279"/>
    <w:rsid w:val="00BB73E8"/>
    <w:rsid w:val="00C64F2C"/>
    <w:rsid w:val="00C97DA5"/>
    <w:rsid w:val="00D1748F"/>
    <w:rsid w:val="00D350A6"/>
    <w:rsid w:val="00D41120"/>
    <w:rsid w:val="00D701E6"/>
    <w:rsid w:val="00D71512"/>
    <w:rsid w:val="00D82218"/>
    <w:rsid w:val="00D85072"/>
    <w:rsid w:val="00DD7024"/>
    <w:rsid w:val="00E05CC2"/>
    <w:rsid w:val="00E375A1"/>
    <w:rsid w:val="00E37E95"/>
    <w:rsid w:val="00E56F29"/>
    <w:rsid w:val="00E95911"/>
    <w:rsid w:val="00EB1318"/>
    <w:rsid w:val="00EB77FF"/>
    <w:rsid w:val="00EC5BB1"/>
    <w:rsid w:val="00ED1F94"/>
    <w:rsid w:val="00F169A5"/>
    <w:rsid w:val="00F30371"/>
    <w:rsid w:val="00F3132A"/>
    <w:rsid w:val="00FB49B6"/>
    <w:rsid w:val="00FD62BC"/>
    <w:rsid w:val="00FF6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A657"/>
  <w15:docId w15:val="{7F09A50B-4CC5-4E90-B1AC-A41C19E9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70" w:hanging="268"/>
      <w:outlineLvl w:val="0"/>
    </w:pPr>
    <w:rPr>
      <w:sz w:val="24"/>
      <w:szCs w:val="24"/>
    </w:rPr>
  </w:style>
  <w:style w:type="paragraph" w:styleId="Ttulo2">
    <w:name w:val="heading 2"/>
    <w:basedOn w:val="Normal"/>
    <w:uiPriority w:val="1"/>
    <w:qFormat/>
    <w:pPr>
      <w:ind w:left="822" w:hanging="360"/>
      <w:outlineLvl w:val="1"/>
    </w:pPr>
    <w:rPr>
      <w:b/>
      <w:bCs/>
    </w:rPr>
  </w:style>
  <w:style w:type="paragraph" w:styleId="Ttulo3">
    <w:name w:val="heading 3"/>
    <w:basedOn w:val="Normal"/>
    <w:next w:val="Normal"/>
    <w:link w:val="Ttulo3Car"/>
    <w:uiPriority w:val="9"/>
    <w:unhideWhenUsed/>
    <w:qFormat/>
    <w:rsid w:val="00383CF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22"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B73E8"/>
    <w:rPr>
      <w:color w:val="0000FF" w:themeColor="hyperlink"/>
      <w:u w:val="single"/>
    </w:rPr>
  </w:style>
  <w:style w:type="paragraph" w:styleId="Textodeglobo">
    <w:name w:val="Balloon Text"/>
    <w:basedOn w:val="Normal"/>
    <w:link w:val="TextodegloboCar"/>
    <w:uiPriority w:val="99"/>
    <w:semiHidden/>
    <w:unhideWhenUsed/>
    <w:rsid w:val="00973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B31"/>
    <w:rPr>
      <w:rFonts w:ascii="Tahoma" w:eastAsia="Arial" w:hAnsi="Tahoma" w:cs="Tahoma"/>
      <w:sz w:val="16"/>
      <w:szCs w:val="16"/>
    </w:rPr>
  </w:style>
  <w:style w:type="paragraph" w:styleId="NormalWeb">
    <w:name w:val="Normal (Web)"/>
    <w:basedOn w:val="Normal"/>
    <w:uiPriority w:val="99"/>
    <w:unhideWhenUsed/>
    <w:rsid w:val="00E95911"/>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uiPriority w:val="22"/>
    <w:qFormat/>
    <w:rsid w:val="00E95911"/>
    <w:rPr>
      <w:b/>
      <w:bCs/>
    </w:rPr>
  </w:style>
  <w:style w:type="character" w:customStyle="1" w:styleId="Ttulo3Car">
    <w:name w:val="Título 3 Car"/>
    <w:basedOn w:val="Fuentedeprrafopredeter"/>
    <w:link w:val="Ttulo3"/>
    <w:uiPriority w:val="9"/>
    <w:rsid w:val="00383C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aranceles/costos-de-tramites-de-primer-ingre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cs.ud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escolar.udg.mx/aranceles/costos-de-matricula-para-extranjeros" TargetMode="External"/><Relationship Id="rId4" Type="http://schemas.openxmlformats.org/officeDocument/2006/relationships/webSettings" Target="webSettings.xml"/><Relationship Id="rId9" Type="http://schemas.openxmlformats.org/officeDocument/2006/relationships/hyperlink" Target="http://www.escolar.udg.mx/aranceles/costos-de-matricula-para-mexic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BLACK EDITION - tum0r</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MARTINEZ LOPEZ</dc:creator>
  <cp:lastModifiedBy>VALLE DELGADILLO, YEMINIA MARIBEL</cp:lastModifiedBy>
  <cp:revision>2</cp:revision>
  <cp:lastPrinted>2018-05-15T23:23:00Z</cp:lastPrinted>
  <dcterms:created xsi:type="dcterms:W3CDTF">2022-06-21T17:59:00Z</dcterms:created>
  <dcterms:modified xsi:type="dcterms:W3CDTF">2022-06-21T17:59:00Z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2017-08-17T00:00:00Z</vt:filetime>
  </property>
</Properties>
</file>